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9B2F" w14:textId="04B147A9" w:rsidR="00117633" w:rsidRDefault="00E723AA">
      <w:pPr>
        <w:rPr>
          <w:b/>
          <w:bCs/>
          <w:sz w:val="32"/>
          <w:szCs w:val="32"/>
        </w:rPr>
      </w:pPr>
      <w:r w:rsidRPr="00452750">
        <w:rPr>
          <w:b/>
          <w:bCs/>
          <w:sz w:val="32"/>
          <w:szCs w:val="32"/>
        </w:rPr>
        <w:t>Merknadsbehandling kommuneplanens samfunnsdel 2021-2033</w:t>
      </w:r>
    </w:p>
    <w:p w14:paraId="2016DB50" w14:textId="77777777" w:rsidR="00452750" w:rsidRPr="00452750" w:rsidRDefault="00452750"/>
    <w:sdt>
      <w:sdtPr>
        <w:rPr>
          <w:rFonts w:asciiTheme="minorHAnsi" w:eastAsiaTheme="minorHAnsi" w:hAnsiTheme="minorHAnsi" w:cstheme="minorBidi"/>
          <w:color w:val="auto"/>
          <w:sz w:val="22"/>
          <w:szCs w:val="22"/>
          <w:lang w:eastAsia="en-US"/>
        </w:rPr>
        <w:id w:val="-1173019963"/>
        <w:docPartObj>
          <w:docPartGallery w:val="Table of Contents"/>
          <w:docPartUnique/>
        </w:docPartObj>
      </w:sdtPr>
      <w:sdtEndPr>
        <w:rPr>
          <w:b/>
          <w:bCs/>
        </w:rPr>
      </w:sdtEndPr>
      <w:sdtContent>
        <w:p w14:paraId="5BD40B72" w14:textId="23470208" w:rsidR="00452750" w:rsidRDefault="00452750">
          <w:pPr>
            <w:pStyle w:val="Overskriftforinnholdsfortegnelse"/>
          </w:pPr>
          <w:r>
            <w:t>Innholdsfortegnelse</w:t>
          </w:r>
        </w:p>
        <w:p w14:paraId="0D24B1FA" w14:textId="53AF6FB0" w:rsidR="007F5247" w:rsidRDefault="00452750">
          <w:pPr>
            <w:pStyle w:val="INNH1"/>
            <w:tabs>
              <w:tab w:val="right" w:leader="dot" w:pos="9350"/>
            </w:tabs>
            <w:rPr>
              <w:rFonts w:eastAsiaTheme="minorEastAsia"/>
              <w:noProof/>
              <w:lang w:eastAsia="nb-NO"/>
            </w:rPr>
          </w:pPr>
          <w:r>
            <w:fldChar w:fldCharType="begin"/>
          </w:r>
          <w:r>
            <w:instrText xml:space="preserve"> TOC \o "1-3" \h \z \u </w:instrText>
          </w:r>
          <w:r>
            <w:fldChar w:fldCharType="separate"/>
          </w:r>
          <w:hyperlink w:anchor="_Toc93491786" w:history="1">
            <w:r w:rsidR="007F5247" w:rsidRPr="001429D7">
              <w:rPr>
                <w:rStyle w:val="Hyperkobling"/>
                <w:noProof/>
              </w:rPr>
              <w:t>Innledning</w:t>
            </w:r>
            <w:r w:rsidR="007F5247">
              <w:rPr>
                <w:noProof/>
                <w:webHidden/>
              </w:rPr>
              <w:tab/>
            </w:r>
            <w:r w:rsidR="007F5247">
              <w:rPr>
                <w:noProof/>
                <w:webHidden/>
              </w:rPr>
              <w:fldChar w:fldCharType="begin"/>
            </w:r>
            <w:r w:rsidR="007F5247">
              <w:rPr>
                <w:noProof/>
                <w:webHidden/>
              </w:rPr>
              <w:instrText xml:space="preserve"> PAGEREF _Toc93491786 \h </w:instrText>
            </w:r>
            <w:r w:rsidR="007F5247">
              <w:rPr>
                <w:noProof/>
                <w:webHidden/>
              </w:rPr>
            </w:r>
            <w:r w:rsidR="007F5247">
              <w:rPr>
                <w:noProof/>
                <w:webHidden/>
              </w:rPr>
              <w:fldChar w:fldCharType="separate"/>
            </w:r>
            <w:r w:rsidR="007F5247">
              <w:rPr>
                <w:noProof/>
                <w:webHidden/>
              </w:rPr>
              <w:t>1</w:t>
            </w:r>
            <w:r w:rsidR="007F5247">
              <w:rPr>
                <w:noProof/>
                <w:webHidden/>
              </w:rPr>
              <w:fldChar w:fldCharType="end"/>
            </w:r>
          </w:hyperlink>
        </w:p>
        <w:p w14:paraId="53CC8562" w14:textId="6BAFD7C3" w:rsidR="007F5247" w:rsidRDefault="007F5247">
          <w:pPr>
            <w:pStyle w:val="INNH1"/>
            <w:tabs>
              <w:tab w:val="right" w:leader="dot" w:pos="9350"/>
            </w:tabs>
            <w:rPr>
              <w:rFonts w:eastAsiaTheme="minorEastAsia"/>
              <w:noProof/>
              <w:lang w:eastAsia="nb-NO"/>
            </w:rPr>
          </w:pPr>
          <w:hyperlink w:anchor="_Toc93491787" w:history="1">
            <w:r w:rsidRPr="001429D7">
              <w:rPr>
                <w:rStyle w:val="Hyperkobling"/>
                <w:noProof/>
              </w:rPr>
              <w:t>Statsforvalteren i Troms og Finnmark</w:t>
            </w:r>
            <w:r>
              <w:rPr>
                <w:noProof/>
                <w:webHidden/>
              </w:rPr>
              <w:tab/>
            </w:r>
            <w:r>
              <w:rPr>
                <w:noProof/>
                <w:webHidden/>
              </w:rPr>
              <w:fldChar w:fldCharType="begin"/>
            </w:r>
            <w:r>
              <w:rPr>
                <w:noProof/>
                <w:webHidden/>
              </w:rPr>
              <w:instrText xml:space="preserve"> PAGEREF _Toc93491787 \h </w:instrText>
            </w:r>
            <w:r>
              <w:rPr>
                <w:noProof/>
                <w:webHidden/>
              </w:rPr>
            </w:r>
            <w:r>
              <w:rPr>
                <w:noProof/>
                <w:webHidden/>
              </w:rPr>
              <w:fldChar w:fldCharType="separate"/>
            </w:r>
            <w:r>
              <w:rPr>
                <w:noProof/>
                <w:webHidden/>
              </w:rPr>
              <w:t>2</w:t>
            </w:r>
            <w:r>
              <w:rPr>
                <w:noProof/>
                <w:webHidden/>
              </w:rPr>
              <w:fldChar w:fldCharType="end"/>
            </w:r>
          </w:hyperlink>
        </w:p>
        <w:p w14:paraId="6825D7F7" w14:textId="37C6CE56" w:rsidR="007F5247" w:rsidRDefault="007F5247">
          <w:pPr>
            <w:pStyle w:val="INNH1"/>
            <w:tabs>
              <w:tab w:val="right" w:leader="dot" w:pos="9350"/>
            </w:tabs>
            <w:rPr>
              <w:rFonts w:eastAsiaTheme="minorEastAsia"/>
              <w:noProof/>
              <w:lang w:eastAsia="nb-NO"/>
            </w:rPr>
          </w:pPr>
          <w:hyperlink w:anchor="_Toc93491788" w:history="1">
            <w:r w:rsidRPr="001429D7">
              <w:rPr>
                <w:rStyle w:val="Hyperkobling"/>
                <w:noProof/>
              </w:rPr>
              <w:t>Troms og Finnmark Fylkeskommune</w:t>
            </w:r>
            <w:r>
              <w:rPr>
                <w:noProof/>
                <w:webHidden/>
              </w:rPr>
              <w:tab/>
            </w:r>
            <w:r>
              <w:rPr>
                <w:noProof/>
                <w:webHidden/>
              </w:rPr>
              <w:fldChar w:fldCharType="begin"/>
            </w:r>
            <w:r>
              <w:rPr>
                <w:noProof/>
                <w:webHidden/>
              </w:rPr>
              <w:instrText xml:space="preserve"> PAGEREF _Toc93491788 \h </w:instrText>
            </w:r>
            <w:r>
              <w:rPr>
                <w:noProof/>
                <w:webHidden/>
              </w:rPr>
            </w:r>
            <w:r>
              <w:rPr>
                <w:noProof/>
                <w:webHidden/>
              </w:rPr>
              <w:fldChar w:fldCharType="separate"/>
            </w:r>
            <w:r>
              <w:rPr>
                <w:noProof/>
                <w:webHidden/>
              </w:rPr>
              <w:t>4</w:t>
            </w:r>
            <w:r>
              <w:rPr>
                <w:noProof/>
                <w:webHidden/>
              </w:rPr>
              <w:fldChar w:fldCharType="end"/>
            </w:r>
          </w:hyperlink>
        </w:p>
        <w:p w14:paraId="0EDB16FE" w14:textId="592D5BB4" w:rsidR="007F5247" w:rsidRDefault="007F5247">
          <w:pPr>
            <w:pStyle w:val="INNH1"/>
            <w:tabs>
              <w:tab w:val="right" w:leader="dot" w:pos="9350"/>
            </w:tabs>
            <w:rPr>
              <w:rFonts w:eastAsiaTheme="minorEastAsia"/>
              <w:noProof/>
              <w:lang w:eastAsia="nb-NO"/>
            </w:rPr>
          </w:pPr>
          <w:hyperlink w:anchor="_Toc93491789" w:history="1">
            <w:r w:rsidRPr="001429D7">
              <w:rPr>
                <w:rStyle w:val="Hyperkobling"/>
                <w:noProof/>
              </w:rPr>
              <w:t>Sametinget</w:t>
            </w:r>
            <w:r>
              <w:rPr>
                <w:noProof/>
                <w:webHidden/>
              </w:rPr>
              <w:tab/>
            </w:r>
            <w:r>
              <w:rPr>
                <w:noProof/>
                <w:webHidden/>
              </w:rPr>
              <w:fldChar w:fldCharType="begin"/>
            </w:r>
            <w:r>
              <w:rPr>
                <w:noProof/>
                <w:webHidden/>
              </w:rPr>
              <w:instrText xml:space="preserve"> PAGEREF _Toc93491789 \h </w:instrText>
            </w:r>
            <w:r>
              <w:rPr>
                <w:noProof/>
                <w:webHidden/>
              </w:rPr>
            </w:r>
            <w:r>
              <w:rPr>
                <w:noProof/>
                <w:webHidden/>
              </w:rPr>
              <w:fldChar w:fldCharType="separate"/>
            </w:r>
            <w:r>
              <w:rPr>
                <w:noProof/>
                <w:webHidden/>
              </w:rPr>
              <w:t>6</w:t>
            </w:r>
            <w:r>
              <w:rPr>
                <w:noProof/>
                <w:webHidden/>
              </w:rPr>
              <w:fldChar w:fldCharType="end"/>
            </w:r>
          </w:hyperlink>
        </w:p>
        <w:p w14:paraId="060DD635" w14:textId="4D2BB168" w:rsidR="007F5247" w:rsidRDefault="007F5247">
          <w:pPr>
            <w:pStyle w:val="INNH1"/>
            <w:tabs>
              <w:tab w:val="right" w:leader="dot" w:pos="9350"/>
            </w:tabs>
            <w:rPr>
              <w:rFonts w:eastAsiaTheme="minorEastAsia"/>
              <w:noProof/>
              <w:lang w:eastAsia="nb-NO"/>
            </w:rPr>
          </w:pPr>
          <w:hyperlink w:anchor="_Toc93491790" w:history="1">
            <w:r w:rsidRPr="001429D7">
              <w:rPr>
                <w:rStyle w:val="Hyperkobling"/>
                <w:noProof/>
              </w:rPr>
              <w:t>NVE</w:t>
            </w:r>
            <w:r>
              <w:rPr>
                <w:noProof/>
                <w:webHidden/>
              </w:rPr>
              <w:tab/>
            </w:r>
            <w:r>
              <w:rPr>
                <w:noProof/>
                <w:webHidden/>
              </w:rPr>
              <w:fldChar w:fldCharType="begin"/>
            </w:r>
            <w:r>
              <w:rPr>
                <w:noProof/>
                <w:webHidden/>
              </w:rPr>
              <w:instrText xml:space="preserve"> PAGEREF _Toc93491790 \h </w:instrText>
            </w:r>
            <w:r>
              <w:rPr>
                <w:noProof/>
                <w:webHidden/>
              </w:rPr>
            </w:r>
            <w:r>
              <w:rPr>
                <w:noProof/>
                <w:webHidden/>
              </w:rPr>
              <w:fldChar w:fldCharType="separate"/>
            </w:r>
            <w:r>
              <w:rPr>
                <w:noProof/>
                <w:webHidden/>
              </w:rPr>
              <w:t>6</w:t>
            </w:r>
            <w:r>
              <w:rPr>
                <w:noProof/>
                <w:webHidden/>
              </w:rPr>
              <w:fldChar w:fldCharType="end"/>
            </w:r>
          </w:hyperlink>
        </w:p>
        <w:p w14:paraId="5BDF711D" w14:textId="3781B6AF" w:rsidR="007F5247" w:rsidRDefault="007F5247">
          <w:pPr>
            <w:pStyle w:val="INNH1"/>
            <w:tabs>
              <w:tab w:val="right" w:leader="dot" w:pos="9350"/>
            </w:tabs>
            <w:rPr>
              <w:rFonts w:eastAsiaTheme="minorEastAsia"/>
              <w:noProof/>
              <w:lang w:eastAsia="nb-NO"/>
            </w:rPr>
          </w:pPr>
          <w:hyperlink w:anchor="_Toc93491791" w:history="1">
            <w:r w:rsidRPr="001429D7">
              <w:rPr>
                <w:rStyle w:val="Hyperkobling"/>
                <w:noProof/>
              </w:rPr>
              <w:t>Statens Vegvesen</w:t>
            </w:r>
            <w:r>
              <w:rPr>
                <w:noProof/>
                <w:webHidden/>
              </w:rPr>
              <w:tab/>
            </w:r>
            <w:r>
              <w:rPr>
                <w:noProof/>
                <w:webHidden/>
              </w:rPr>
              <w:fldChar w:fldCharType="begin"/>
            </w:r>
            <w:r>
              <w:rPr>
                <w:noProof/>
                <w:webHidden/>
              </w:rPr>
              <w:instrText xml:space="preserve"> PAGEREF _Toc93491791 \h </w:instrText>
            </w:r>
            <w:r>
              <w:rPr>
                <w:noProof/>
                <w:webHidden/>
              </w:rPr>
            </w:r>
            <w:r>
              <w:rPr>
                <w:noProof/>
                <w:webHidden/>
              </w:rPr>
              <w:fldChar w:fldCharType="separate"/>
            </w:r>
            <w:r>
              <w:rPr>
                <w:noProof/>
                <w:webHidden/>
              </w:rPr>
              <w:t>7</w:t>
            </w:r>
            <w:r>
              <w:rPr>
                <w:noProof/>
                <w:webHidden/>
              </w:rPr>
              <w:fldChar w:fldCharType="end"/>
            </w:r>
          </w:hyperlink>
        </w:p>
        <w:p w14:paraId="260358C7" w14:textId="5D11D519" w:rsidR="007F5247" w:rsidRDefault="007F5247">
          <w:pPr>
            <w:pStyle w:val="INNH1"/>
            <w:tabs>
              <w:tab w:val="right" w:leader="dot" w:pos="9350"/>
            </w:tabs>
            <w:rPr>
              <w:rFonts w:eastAsiaTheme="minorEastAsia"/>
              <w:noProof/>
              <w:lang w:eastAsia="nb-NO"/>
            </w:rPr>
          </w:pPr>
          <w:hyperlink w:anchor="_Toc93491792" w:history="1">
            <w:r w:rsidRPr="001429D7">
              <w:rPr>
                <w:rStyle w:val="Hyperkobling"/>
                <w:noProof/>
              </w:rPr>
              <w:t>Mattilsynet</w:t>
            </w:r>
            <w:r>
              <w:rPr>
                <w:noProof/>
                <w:webHidden/>
              </w:rPr>
              <w:tab/>
            </w:r>
            <w:r>
              <w:rPr>
                <w:noProof/>
                <w:webHidden/>
              </w:rPr>
              <w:fldChar w:fldCharType="begin"/>
            </w:r>
            <w:r>
              <w:rPr>
                <w:noProof/>
                <w:webHidden/>
              </w:rPr>
              <w:instrText xml:space="preserve"> PAGEREF _Toc93491792 \h </w:instrText>
            </w:r>
            <w:r>
              <w:rPr>
                <w:noProof/>
                <w:webHidden/>
              </w:rPr>
            </w:r>
            <w:r>
              <w:rPr>
                <w:noProof/>
                <w:webHidden/>
              </w:rPr>
              <w:fldChar w:fldCharType="separate"/>
            </w:r>
            <w:r>
              <w:rPr>
                <w:noProof/>
                <w:webHidden/>
              </w:rPr>
              <w:t>7</w:t>
            </w:r>
            <w:r>
              <w:rPr>
                <w:noProof/>
                <w:webHidden/>
              </w:rPr>
              <w:fldChar w:fldCharType="end"/>
            </w:r>
          </w:hyperlink>
        </w:p>
        <w:p w14:paraId="69718BB4" w14:textId="398C0413" w:rsidR="007F5247" w:rsidRDefault="007F5247">
          <w:pPr>
            <w:pStyle w:val="INNH1"/>
            <w:tabs>
              <w:tab w:val="right" w:leader="dot" w:pos="9350"/>
            </w:tabs>
            <w:rPr>
              <w:rFonts w:eastAsiaTheme="minorEastAsia"/>
              <w:noProof/>
              <w:lang w:eastAsia="nb-NO"/>
            </w:rPr>
          </w:pPr>
          <w:hyperlink w:anchor="_Toc93491793" w:history="1">
            <w:r w:rsidRPr="001429D7">
              <w:rPr>
                <w:rStyle w:val="Hyperkobling"/>
                <w:noProof/>
              </w:rPr>
              <w:t>Kystverket</w:t>
            </w:r>
            <w:r>
              <w:rPr>
                <w:noProof/>
                <w:webHidden/>
              </w:rPr>
              <w:tab/>
            </w:r>
            <w:r>
              <w:rPr>
                <w:noProof/>
                <w:webHidden/>
              </w:rPr>
              <w:fldChar w:fldCharType="begin"/>
            </w:r>
            <w:r>
              <w:rPr>
                <w:noProof/>
                <w:webHidden/>
              </w:rPr>
              <w:instrText xml:space="preserve"> PAGEREF _Toc93491793 \h </w:instrText>
            </w:r>
            <w:r>
              <w:rPr>
                <w:noProof/>
                <w:webHidden/>
              </w:rPr>
            </w:r>
            <w:r>
              <w:rPr>
                <w:noProof/>
                <w:webHidden/>
              </w:rPr>
              <w:fldChar w:fldCharType="separate"/>
            </w:r>
            <w:r>
              <w:rPr>
                <w:noProof/>
                <w:webHidden/>
              </w:rPr>
              <w:t>8</w:t>
            </w:r>
            <w:r>
              <w:rPr>
                <w:noProof/>
                <w:webHidden/>
              </w:rPr>
              <w:fldChar w:fldCharType="end"/>
            </w:r>
          </w:hyperlink>
        </w:p>
        <w:p w14:paraId="4409682F" w14:textId="5B592A9B" w:rsidR="007F5247" w:rsidRDefault="007F5247">
          <w:pPr>
            <w:pStyle w:val="INNH1"/>
            <w:tabs>
              <w:tab w:val="right" w:leader="dot" w:pos="9350"/>
            </w:tabs>
            <w:rPr>
              <w:rFonts w:eastAsiaTheme="minorEastAsia"/>
              <w:noProof/>
              <w:lang w:eastAsia="nb-NO"/>
            </w:rPr>
          </w:pPr>
          <w:hyperlink w:anchor="_Toc93491794" w:history="1">
            <w:r w:rsidRPr="001429D7">
              <w:rPr>
                <w:rStyle w:val="Hyperkobling"/>
                <w:noProof/>
              </w:rPr>
              <w:t>Ittunjárga reinbeitedistrikt</w:t>
            </w:r>
            <w:r>
              <w:rPr>
                <w:noProof/>
                <w:webHidden/>
              </w:rPr>
              <w:tab/>
            </w:r>
            <w:r>
              <w:rPr>
                <w:noProof/>
                <w:webHidden/>
              </w:rPr>
              <w:fldChar w:fldCharType="begin"/>
            </w:r>
            <w:r>
              <w:rPr>
                <w:noProof/>
                <w:webHidden/>
              </w:rPr>
              <w:instrText xml:space="preserve"> PAGEREF _Toc93491794 \h </w:instrText>
            </w:r>
            <w:r>
              <w:rPr>
                <w:noProof/>
                <w:webHidden/>
              </w:rPr>
            </w:r>
            <w:r>
              <w:rPr>
                <w:noProof/>
                <w:webHidden/>
              </w:rPr>
              <w:fldChar w:fldCharType="separate"/>
            </w:r>
            <w:r>
              <w:rPr>
                <w:noProof/>
                <w:webHidden/>
              </w:rPr>
              <w:t>8</w:t>
            </w:r>
            <w:r>
              <w:rPr>
                <w:noProof/>
                <w:webHidden/>
              </w:rPr>
              <w:fldChar w:fldCharType="end"/>
            </w:r>
          </w:hyperlink>
        </w:p>
        <w:p w14:paraId="37EEAD37" w14:textId="292A83C9" w:rsidR="007F5247" w:rsidRDefault="007F5247">
          <w:pPr>
            <w:pStyle w:val="INNH1"/>
            <w:tabs>
              <w:tab w:val="right" w:leader="dot" w:pos="9350"/>
            </w:tabs>
            <w:rPr>
              <w:rFonts w:eastAsiaTheme="minorEastAsia"/>
              <w:noProof/>
              <w:lang w:eastAsia="nb-NO"/>
            </w:rPr>
          </w:pPr>
          <w:hyperlink w:anchor="_Toc93491795" w:history="1">
            <w:r w:rsidRPr="001429D7">
              <w:rPr>
                <w:rStyle w:val="Hyperkobling"/>
                <w:noProof/>
              </w:rPr>
              <w:t>Husbanken</w:t>
            </w:r>
            <w:r>
              <w:rPr>
                <w:noProof/>
                <w:webHidden/>
              </w:rPr>
              <w:tab/>
            </w:r>
            <w:r>
              <w:rPr>
                <w:noProof/>
                <w:webHidden/>
              </w:rPr>
              <w:fldChar w:fldCharType="begin"/>
            </w:r>
            <w:r>
              <w:rPr>
                <w:noProof/>
                <w:webHidden/>
              </w:rPr>
              <w:instrText xml:space="preserve"> PAGEREF _Toc93491795 \h </w:instrText>
            </w:r>
            <w:r>
              <w:rPr>
                <w:noProof/>
                <w:webHidden/>
              </w:rPr>
            </w:r>
            <w:r>
              <w:rPr>
                <w:noProof/>
                <w:webHidden/>
              </w:rPr>
              <w:fldChar w:fldCharType="separate"/>
            </w:r>
            <w:r>
              <w:rPr>
                <w:noProof/>
                <w:webHidden/>
              </w:rPr>
              <w:t>9</w:t>
            </w:r>
            <w:r>
              <w:rPr>
                <w:noProof/>
                <w:webHidden/>
              </w:rPr>
              <w:fldChar w:fldCharType="end"/>
            </w:r>
          </w:hyperlink>
        </w:p>
        <w:p w14:paraId="5A77DE29" w14:textId="1B97A687" w:rsidR="007F5247" w:rsidRDefault="007F5247">
          <w:pPr>
            <w:pStyle w:val="INNH1"/>
            <w:tabs>
              <w:tab w:val="right" w:leader="dot" w:pos="9350"/>
            </w:tabs>
            <w:rPr>
              <w:rFonts w:eastAsiaTheme="minorEastAsia"/>
              <w:noProof/>
              <w:lang w:eastAsia="nb-NO"/>
            </w:rPr>
          </w:pPr>
          <w:hyperlink w:anchor="_Toc93491796" w:history="1">
            <w:r w:rsidRPr="001429D7">
              <w:rPr>
                <w:rStyle w:val="Hyperkobling"/>
                <w:noProof/>
              </w:rPr>
              <w:t>Planforum 9. desember 2021</w:t>
            </w:r>
            <w:r>
              <w:rPr>
                <w:noProof/>
                <w:webHidden/>
              </w:rPr>
              <w:tab/>
            </w:r>
            <w:r>
              <w:rPr>
                <w:noProof/>
                <w:webHidden/>
              </w:rPr>
              <w:fldChar w:fldCharType="begin"/>
            </w:r>
            <w:r>
              <w:rPr>
                <w:noProof/>
                <w:webHidden/>
              </w:rPr>
              <w:instrText xml:space="preserve"> PAGEREF _Toc93491796 \h </w:instrText>
            </w:r>
            <w:r>
              <w:rPr>
                <w:noProof/>
                <w:webHidden/>
              </w:rPr>
            </w:r>
            <w:r>
              <w:rPr>
                <w:noProof/>
                <w:webHidden/>
              </w:rPr>
              <w:fldChar w:fldCharType="separate"/>
            </w:r>
            <w:r>
              <w:rPr>
                <w:noProof/>
                <w:webHidden/>
              </w:rPr>
              <w:t>9</w:t>
            </w:r>
            <w:r>
              <w:rPr>
                <w:noProof/>
                <w:webHidden/>
              </w:rPr>
              <w:fldChar w:fldCharType="end"/>
            </w:r>
          </w:hyperlink>
        </w:p>
        <w:p w14:paraId="4392BA2A" w14:textId="66C1BD62" w:rsidR="007F5247" w:rsidRDefault="007F5247">
          <w:pPr>
            <w:pStyle w:val="INNH1"/>
            <w:tabs>
              <w:tab w:val="right" w:leader="dot" w:pos="9350"/>
            </w:tabs>
            <w:rPr>
              <w:rFonts w:eastAsiaTheme="minorEastAsia"/>
              <w:noProof/>
              <w:lang w:eastAsia="nb-NO"/>
            </w:rPr>
          </w:pPr>
          <w:hyperlink w:anchor="_Toc93491797" w:history="1">
            <w:r w:rsidRPr="001429D7">
              <w:rPr>
                <w:rStyle w:val="Hyperkobling"/>
                <w:noProof/>
              </w:rPr>
              <w:t>Innspill fra sektor i kommunen</w:t>
            </w:r>
            <w:r>
              <w:rPr>
                <w:noProof/>
                <w:webHidden/>
              </w:rPr>
              <w:tab/>
            </w:r>
            <w:r>
              <w:rPr>
                <w:noProof/>
                <w:webHidden/>
              </w:rPr>
              <w:fldChar w:fldCharType="begin"/>
            </w:r>
            <w:r>
              <w:rPr>
                <w:noProof/>
                <w:webHidden/>
              </w:rPr>
              <w:instrText xml:space="preserve"> PAGEREF _Toc93491797 \h </w:instrText>
            </w:r>
            <w:r>
              <w:rPr>
                <w:noProof/>
                <w:webHidden/>
              </w:rPr>
            </w:r>
            <w:r>
              <w:rPr>
                <w:noProof/>
                <w:webHidden/>
              </w:rPr>
              <w:fldChar w:fldCharType="separate"/>
            </w:r>
            <w:r>
              <w:rPr>
                <w:noProof/>
                <w:webHidden/>
              </w:rPr>
              <w:t>9</w:t>
            </w:r>
            <w:r>
              <w:rPr>
                <w:noProof/>
                <w:webHidden/>
              </w:rPr>
              <w:fldChar w:fldCharType="end"/>
            </w:r>
          </w:hyperlink>
        </w:p>
        <w:p w14:paraId="6EFCACFB" w14:textId="704EB3E1" w:rsidR="007F5247" w:rsidRDefault="007F5247">
          <w:pPr>
            <w:pStyle w:val="INNH2"/>
            <w:tabs>
              <w:tab w:val="right" w:leader="dot" w:pos="9350"/>
            </w:tabs>
            <w:rPr>
              <w:rFonts w:eastAsiaTheme="minorEastAsia"/>
              <w:noProof/>
              <w:lang w:eastAsia="nb-NO"/>
            </w:rPr>
          </w:pPr>
          <w:hyperlink w:anchor="_Toc93491798" w:history="1">
            <w:r w:rsidRPr="001429D7">
              <w:rPr>
                <w:rStyle w:val="Hyperkobling"/>
                <w:noProof/>
              </w:rPr>
              <w:t>Helse og omsorg</w:t>
            </w:r>
            <w:r>
              <w:rPr>
                <w:noProof/>
                <w:webHidden/>
              </w:rPr>
              <w:tab/>
            </w:r>
            <w:r>
              <w:rPr>
                <w:noProof/>
                <w:webHidden/>
              </w:rPr>
              <w:fldChar w:fldCharType="begin"/>
            </w:r>
            <w:r>
              <w:rPr>
                <w:noProof/>
                <w:webHidden/>
              </w:rPr>
              <w:instrText xml:space="preserve"> PAGEREF _Toc93491798 \h </w:instrText>
            </w:r>
            <w:r>
              <w:rPr>
                <w:noProof/>
                <w:webHidden/>
              </w:rPr>
            </w:r>
            <w:r>
              <w:rPr>
                <w:noProof/>
                <w:webHidden/>
              </w:rPr>
              <w:fldChar w:fldCharType="separate"/>
            </w:r>
            <w:r>
              <w:rPr>
                <w:noProof/>
                <w:webHidden/>
              </w:rPr>
              <w:t>9</w:t>
            </w:r>
            <w:r>
              <w:rPr>
                <w:noProof/>
                <w:webHidden/>
              </w:rPr>
              <w:fldChar w:fldCharType="end"/>
            </w:r>
          </w:hyperlink>
        </w:p>
        <w:p w14:paraId="6E84FD36" w14:textId="72DBDCA0" w:rsidR="007F5247" w:rsidRDefault="007F5247">
          <w:pPr>
            <w:pStyle w:val="INNH2"/>
            <w:tabs>
              <w:tab w:val="right" w:leader="dot" w:pos="9350"/>
            </w:tabs>
            <w:rPr>
              <w:rFonts w:eastAsiaTheme="minorEastAsia"/>
              <w:noProof/>
              <w:lang w:eastAsia="nb-NO"/>
            </w:rPr>
          </w:pPr>
          <w:hyperlink w:anchor="_Toc93491799" w:history="1">
            <w:r w:rsidRPr="001429D7">
              <w:rPr>
                <w:rStyle w:val="Hyperkobling"/>
                <w:noProof/>
              </w:rPr>
              <w:t>Oppvekst og kultur</w:t>
            </w:r>
            <w:r>
              <w:rPr>
                <w:noProof/>
                <w:webHidden/>
              </w:rPr>
              <w:tab/>
            </w:r>
            <w:r>
              <w:rPr>
                <w:noProof/>
                <w:webHidden/>
              </w:rPr>
              <w:fldChar w:fldCharType="begin"/>
            </w:r>
            <w:r>
              <w:rPr>
                <w:noProof/>
                <w:webHidden/>
              </w:rPr>
              <w:instrText xml:space="preserve"> PAGEREF _Toc93491799 \h </w:instrText>
            </w:r>
            <w:r>
              <w:rPr>
                <w:noProof/>
                <w:webHidden/>
              </w:rPr>
            </w:r>
            <w:r>
              <w:rPr>
                <w:noProof/>
                <w:webHidden/>
              </w:rPr>
              <w:fldChar w:fldCharType="separate"/>
            </w:r>
            <w:r>
              <w:rPr>
                <w:noProof/>
                <w:webHidden/>
              </w:rPr>
              <w:t>10</w:t>
            </w:r>
            <w:r>
              <w:rPr>
                <w:noProof/>
                <w:webHidden/>
              </w:rPr>
              <w:fldChar w:fldCharType="end"/>
            </w:r>
          </w:hyperlink>
        </w:p>
        <w:p w14:paraId="7EF2ED56" w14:textId="16A33461" w:rsidR="007F5247" w:rsidRDefault="007F5247">
          <w:pPr>
            <w:pStyle w:val="INNH2"/>
            <w:tabs>
              <w:tab w:val="right" w:leader="dot" w:pos="9350"/>
            </w:tabs>
            <w:rPr>
              <w:rFonts w:eastAsiaTheme="minorEastAsia"/>
              <w:noProof/>
              <w:lang w:eastAsia="nb-NO"/>
            </w:rPr>
          </w:pPr>
          <w:hyperlink w:anchor="_Toc93491800" w:history="1">
            <w:r w:rsidRPr="001429D7">
              <w:rPr>
                <w:rStyle w:val="Hyperkobling"/>
                <w:noProof/>
              </w:rPr>
              <w:t>Stab og Økonomi</w:t>
            </w:r>
            <w:r>
              <w:rPr>
                <w:noProof/>
                <w:webHidden/>
              </w:rPr>
              <w:tab/>
            </w:r>
            <w:r>
              <w:rPr>
                <w:noProof/>
                <w:webHidden/>
              </w:rPr>
              <w:fldChar w:fldCharType="begin"/>
            </w:r>
            <w:r>
              <w:rPr>
                <w:noProof/>
                <w:webHidden/>
              </w:rPr>
              <w:instrText xml:space="preserve"> PAGEREF _Toc93491800 \h </w:instrText>
            </w:r>
            <w:r>
              <w:rPr>
                <w:noProof/>
                <w:webHidden/>
              </w:rPr>
            </w:r>
            <w:r>
              <w:rPr>
                <w:noProof/>
                <w:webHidden/>
              </w:rPr>
              <w:fldChar w:fldCharType="separate"/>
            </w:r>
            <w:r>
              <w:rPr>
                <w:noProof/>
                <w:webHidden/>
              </w:rPr>
              <w:t>10</w:t>
            </w:r>
            <w:r>
              <w:rPr>
                <w:noProof/>
                <w:webHidden/>
              </w:rPr>
              <w:fldChar w:fldCharType="end"/>
            </w:r>
          </w:hyperlink>
        </w:p>
        <w:p w14:paraId="4887EBA9" w14:textId="189B6CC3" w:rsidR="007F5247" w:rsidRDefault="007F5247">
          <w:pPr>
            <w:pStyle w:val="INNH2"/>
            <w:tabs>
              <w:tab w:val="right" w:leader="dot" w:pos="9350"/>
            </w:tabs>
            <w:rPr>
              <w:rFonts w:eastAsiaTheme="minorEastAsia"/>
              <w:noProof/>
              <w:lang w:eastAsia="nb-NO"/>
            </w:rPr>
          </w:pPr>
          <w:hyperlink w:anchor="_Toc93491801" w:history="1">
            <w:r w:rsidRPr="001429D7">
              <w:rPr>
                <w:rStyle w:val="Hyperkobling"/>
                <w:noProof/>
              </w:rPr>
              <w:t>Teknisk og utvikling</w:t>
            </w:r>
            <w:r>
              <w:rPr>
                <w:noProof/>
                <w:webHidden/>
              </w:rPr>
              <w:tab/>
            </w:r>
            <w:r>
              <w:rPr>
                <w:noProof/>
                <w:webHidden/>
              </w:rPr>
              <w:fldChar w:fldCharType="begin"/>
            </w:r>
            <w:r>
              <w:rPr>
                <w:noProof/>
                <w:webHidden/>
              </w:rPr>
              <w:instrText xml:space="preserve"> PAGEREF _Toc93491801 \h </w:instrText>
            </w:r>
            <w:r>
              <w:rPr>
                <w:noProof/>
                <w:webHidden/>
              </w:rPr>
            </w:r>
            <w:r>
              <w:rPr>
                <w:noProof/>
                <w:webHidden/>
              </w:rPr>
              <w:fldChar w:fldCharType="separate"/>
            </w:r>
            <w:r>
              <w:rPr>
                <w:noProof/>
                <w:webHidden/>
              </w:rPr>
              <w:t>11</w:t>
            </w:r>
            <w:r>
              <w:rPr>
                <w:noProof/>
                <w:webHidden/>
              </w:rPr>
              <w:fldChar w:fldCharType="end"/>
            </w:r>
          </w:hyperlink>
        </w:p>
        <w:p w14:paraId="70C7EDA7" w14:textId="21689022" w:rsidR="00452750" w:rsidRDefault="00452750">
          <w:r>
            <w:rPr>
              <w:b/>
              <w:bCs/>
            </w:rPr>
            <w:fldChar w:fldCharType="end"/>
          </w:r>
        </w:p>
      </w:sdtContent>
    </w:sdt>
    <w:p w14:paraId="405F3FC8" w14:textId="135812A6" w:rsidR="00E723AA" w:rsidRDefault="00E723AA"/>
    <w:p w14:paraId="34D0280C" w14:textId="309D219D" w:rsidR="00452750" w:rsidRDefault="00452750"/>
    <w:p w14:paraId="171F41EE" w14:textId="50606329" w:rsidR="00452750" w:rsidRDefault="00452750" w:rsidP="00FA5F2C">
      <w:pPr>
        <w:pStyle w:val="Overskrift1"/>
      </w:pPr>
      <w:bookmarkStart w:id="0" w:name="_Toc93491786"/>
      <w:r>
        <w:t>Innledning</w:t>
      </w:r>
      <w:bookmarkEnd w:id="0"/>
    </w:p>
    <w:p w14:paraId="1CC902EC" w14:textId="6FDC0EBE" w:rsidR="00452750" w:rsidRDefault="00452750">
      <w:r>
        <w:t xml:space="preserve">Kommuneplanens samfunnsdel (KPS) ble lagt ut for høring og offentlig ettersyn 29.10.2021, med svarfrist 20.12.2021. Innen fristen mottok kommunen innspill fra 9 aktører. Planen var også oppe i </w:t>
      </w:r>
      <w:r w:rsidR="00A324FC">
        <w:t>regionalt planforum 09.12.21, der alle sektormyndigheter var invitert til å gi innspill og stille spørsmål. I tillegg ble det under høringsperioden avholdt møter med kommunens sektorledere, samt ledere for enheter innen større sektorer, som helse og omsorg, og oppvekst og kultur, der hensikten i første rekke var å diskutere</w:t>
      </w:r>
      <w:r w:rsidR="00FA5F2C">
        <w:t xml:space="preserve"> treffsikkerheten til</w:t>
      </w:r>
      <w:r w:rsidR="00A324FC">
        <w:t xml:space="preserve"> mål og strategier innenfor sektorenes virksomhet.</w:t>
      </w:r>
    </w:p>
    <w:p w14:paraId="1CA18671" w14:textId="7B6CD5CF" w:rsidR="000D727A" w:rsidRDefault="000D727A">
      <w:r>
        <w:t xml:space="preserve">De merknader som blir tatt til følge vil bli ført inn i planen med </w:t>
      </w:r>
      <w:r w:rsidRPr="000D727A">
        <w:rPr>
          <w:color w:val="FF0000"/>
        </w:rPr>
        <w:t>rød</w:t>
      </w:r>
      <w:r>
        <w:t xml:space="preserve"> skrift for å vise hva som er endret etter høringsutkastet.</w:t>
      </w:r>
    </w:p>
    <w:p w14:paraId="2F9E57D2" w14:textId="689BDD77" w:rsidR="003E685E" w:rsidRDefault="003E685E"/>
    <w:p w14:paraId="3E8C17B1" w14:textId="642F2E5B" w:rsidR="003E685E" w:rsidRDefault="00BC42C1" w:rsidP="0036079D">
      <w:pPr>
        <w:pStyle w:val="Overskrift1"/>
      </w:pPr>
      <w:bookmarkStart w:id="1" w:name="_Toc93491787"/>
      <w:r>
        <w:lastRenderedPageBreak/>
        <w:t>Statsforvalteren i Troms og Finnmark</w:t>
      </w:r>
      <w:bookmarkEnd w:id="1"/>
    </w:p>
    <w:tbl>
      <w:tblPr>
        <w:tblStyle w:val="Tabellrutenett"/>
        <w:tblW w:w="0" w:type="auto"/>
        <w:tblLook w:val="04A0" w:firstRow="1" w:lastRow="0" w:firstColumn="1" w:lastColumn="0" w:noHBand="0" w:noVBand="1"/>
      </w:tblPr>
      <w:tblGrid>
        <w:gridCol w:w="4675"/>
        <w:gridCol w:w="4675"/>
      </w:tblGrid>
      <w:tr w:rsidR="00E5413D" w14:paraId="7AECCB9E" w14:textId="77777777" w:rsidTr="00003C05">
        <w:tc>
          <w:tcPr>
            <w:tcW w:w="4675" w:type="dxa"/>
          </w:tcPr>
          <w:p w14:paraId="5E1E356A" w14:textId="77777777" w:rsidR="00E5413D" w:rsidRPr="00E5413D" w:rsidRDefault="00E5413D" w:rsidP="00003C05">
            <w:pPr>
              <w:rPr>
                <w:b/>
                <w:bCs/>
              </w:rPr>
            </w:pPr>
            <w:r>
              <w:rPr>
                <w:b/>
                <w:bCs/>
              </w:rPr>
              <w:t>Merknad</w:t>
            </w:r>
          </w:p>
        </w:tc>
        <w:tc>
          <w:tcPr>
            <w:tcW w:w="4675" w:type="dxa"/>
          </w:tcPr>
          <w:p w14:paraId="47F41C41" w14:textId="77777777" w:rsidR="00E5413D" w:rsidRPr="00E5413D" w:rsidRDefault="00E5413D" w:rsidP="00003C05">
            <w:pPr>
              <w:rPr>
                <w:b/>
                <w:bCs/>
              </w:rPr>
            </w:pPr>
            <w:r>
              <w:rPr>
                <w:b/>
                <w:bCs/>
              </w:rPr>
              <w:t>Rådmannens vurdering</w:t>
            </w:r>
          </w:p>
        </w:tc>
      </w:tr>
      <w:tr w:rsidR="00E5413D" w14:paraId="259CB2D7" w14:textId="77777777" w:rsidTr="00003C05">
        <w:tc>
          <w:tcPr>
            <w:tcW w:w="4675" w:type="dxa"/>
          </w:tcPr>
          <w:p w14:paraId="694C5CB7" w14:textId="61CE95A6" w:rsidR="00E5413D" w:rsidRDefault="00E5413D" w:rsidP="00003C05">
            <w:r>
              <w:t>Bruke plansystemet mer aktivt. Koblinger til underliggende planer bør være gjennomgående i hele dokumentet.</w:t>
            </w:r>
          </w:p>
        </w:tc>
        <w:tc>
          <w:tcPr>
            <w:tcW w:w="4675" w:type="dxa"/>
          </w:tcPr>
          <w:p w14:paraId="318DBD1C" w14:textId="1FB02E42" w:rsidR="00E5413D" w:rsidRDefault="00E5413D" w:rsidP="00003C05">
            <w:r>
              <w:t>Tas til følge. Utdypende planer innenfor hvert tema føres inn etter mål og strategier er gjort rede for.</w:t>
            </w:r>
          </w:p>
        </w:tc>
      </w:tr>
      <w:tr w:rsidR="00E5413D" w14:paraId="757B06C7" w14:textId="77777777" w:rsidTr="00003C05">
        <w:tc>
          <w:tcPr>
            <w:tcW w:w="4675" w:type="dxa"/>
          </w:tcPr>
          <w:p w14:paraId="0785A984" w14:textId="19BC726B" w:rsidR="00E5413D" w:rsidRDefault="00E5413D" w:rsidP="00003C05">
            <w:r>
              <w:t xml:space="preserve">Foreslår at </w:t>
            </w:r>
            <w:r w:rsidR="000645B6">
              <w:t xml:space="preserve">man gjør rede for hvordan KPS reelt skal ha innvirkning på handlingsdel/økonomiplan. Ønsker også at man beskriver hvordan HØP kobles til årsbudsjetter. Kan med fordel beskrives hvordan man skal bygge et system for </w:t>
            </w:r>
            <w:proofErr w:type="spellStart"/>
            <w:r w:rsidR="000645B6">
              <w:t>årsrapportering</w:t>
            </w:r>
            <w:proofErr w:type="spellEnd"/>
            <w:r w:rsidR="000645B6">
              <w:t xml:space="preserve"> og evaluering av måloppnåelse fr</w:t>
            </w:r>
            <w:r w:rsidR="007636BE">
              <w:t>a samfunnsdelen.</w:t>
            </w:r>
          </w:p>
        </w:tc>
        <w:tc>
          <w:tcPr>
            <w:tcW w:w="4675" w:type="dxa"/>
          </w:tcPr>
          <w:p w14:paraId="2DC4E467" w14:textId="0C05DBF8" w:rsidR="00E5413D" w:rsidRDefault="000645B6" w:rsidP="00003C05">
            <w:r>
              <w:t xml:space="preserve">Tas til følge. Beskrives i eget kapittel (kap. 6: </w:t>
            </w:r>
            <w:r w:rsidRPr="000645B6">
              <w:rPr>
                <w:i/>
                <w:iCs/>
              </w:rPr>
              <w:t>føringer for handlings- og økonomiplan</w:t>
            </w:r>
            <w:r>
              <w:t>).</w:t>
            </w:r>
          </w:p>
        </w:tc>
      </w:tr>
      <w:tr w:rsidR="00E5413D" w14:paraId="286E20CD" w14:textId="77777777" w:rsidTr="00003C05">
        <w:tc>
          <w:tcPr>
            <w:tcW w:w="4675" w:type="dxa"/>
          </w:tcPr>
          <w:p w14:paraId="0BBFE573" w14:textId="7C9FC058" w:rsidR="00E5413D" w:rsidRDefault="007636BE" w:rsidP="00003C05">
            <w:r>
              <w:t xml:space="preserve">Kommunens </w:t>
            </w:r>
            <w:r w:rsidR="0024450B">
              <w:t>beskriver utfordringer med begrenset økonomisk handlingsrom, men følger ikke dette opp med mål og strategier for å endre ressursbruken og bedre situasjonen.</w:t>
            </w:r>
          </w:p>
        </w:tc>
        <w:tc>
          <w:tcPr>
            <w:tcW w:w="4675" w:type="dxa"/>
          </w:tcPr>
          <w:p w14:paraId="5BD228A5" w14:textId="5D53336B" w:rsidR="00E5413D" w:rsidRDefault="0024450B" w:rsidP="00003C05">
            <w:r>
              <w:t>Økonomiske handlingsregler tas opp i HØP.</w:t>
            </w:r>
          </w:p>
        </w:tc>
      </w:tr>
      <w:tr w:rsidR="00E5413D" w14:paraId="48D90417" w14:textId="77777777" w:rsidTr="00003C05">
        <w:tc>
          <w:tcPr>
            <w:tcW w:w="4675" w:type="dxa"/>
          </w:tcPr>
          <w:p w14:paraId="23ED30AA" w14:textId="426478B9" w:rsidR="00E5413D" w:rsidRDefault="0024450B" w:rsidP="00003C05">
            <w:r>
              <w:t xml:space="preserve">I arealstrategien </w:t>
            </w:r>
            <w:r w:rsidR="004C13FE">
              <w:t>tar kommunen sikte på å skape forutsigbarhet for landbruk og beitenæring. Blant annet skal verdifulle arealer sikres til de aktuelle LNFR-områder med hensynssoner og bestemmelser. Det forutsettes at hensynssone for landbrukets kjerneområder inngår her.</w:t>
            </w:r>
          </w:p>
        </w:tc>
        <w:tc>
          <w:tcPr>
            <w:tcW w:w="4675" w:type="dxa"/>
          </w:tcPr>
          <w:p w14:paraId="5D70BB94" w14:textId="72C79AD8" w:rsidR="00E5413D" w:rsidRDefault="004C13FE" w:rsidP="00003C05">
            <w:r>
              <w:t>Landbrukets kjerneområder ligger i gjeldende arealplan som hensynssone kulturlandskap. Videreføres til revisjon av KPA.</w:t>
            </w:r>
          </w:p>
        </w:tc>
      </w:tr>
      <w:tr w:rsidR="00E5413D" w14:paraId="1A7C8921" w14:textId="77777777" w:rsidTr="00003C05">
        <w:tc>
          <w:tcPr>
            <w:tcW w:w="4675" w:type="dxa"/>
          </w:tcPr>
          <w:p w14:paraId="487ED2B4" w14:textId="570F7A9D" w:rsidR="00E5413D" w:rsidRDefault="003C7681" w:rsidP="00003C05">
            <w:r>
              <w:t>Savner en sterkere tydeliggjøring av reindriftas utfordringer og muligheter i et næringsperspektiv. Ønsker synliggjøring av hvilke prioriteringer og strategier som er nødvendig for å ivareta reindriftas ressursgrunnlag.</w:t>
            </w:r>
          </w:p>
        </w:tc>
        <w:tc>
          <w:tcPr>
            <w:tcW w:w="4675" w:type="dxa"/>
          </w:tcPr>
          <w:p w14:paraId="44660FE4" w14:textId="17AA26C8" w:rsidR="00E5413D" w:rsidRDefault="00B57916" w:rsidP="00003C05">
            <w:r>
              <w:t>Ressursgrunnlaget vurderes best ivaretatt i KPA</w:t>
            </w:r>
            <w:r w:rsidR="009A754F">
              <w:t>, men noen føringer er gitt i arealstrategien.</w:t>
            </w:r>
          </w:p>
        </w:tc>
      </w:tr>
      <w:tr w:rsidR="0058056C" w14:paraId="26DDF89F" w14:textId="77777777" w:rsidTr="00003C05">
        <w:tc>
          <w:tcPr>
            <w:tcW w:w="4675" w:type="dxa"/>
          </w:tcPr>
          <w:p w14:paraId="79AF2D10" w14:textId="56F9063E" w:rsidR="0058056C" w:rsidRDefault="00CE115F" w:rsidP="00003C05">
            <w:r>
              <w:t>Statsforvalteren er av den oppfatning at planforslaget ivaretar kravene i den statlige planretningslinjen for klima- og energiplanlegging og klimatilpasning på en god måte. Likevel bør planen si noe om hvordan kommunen som organisasjon skal arbeide med klimatilpasning, herunder med tanke på intern organisering for å sikre en tverrsektoriell tilnærming, samt samarbeid med interne og eksterne parter utenfor kommunens geografiske grenser.</w:t>
            </w:r>
          </w:p>
        </w:tc>
        <w:tc>
          <w:tcPr>
            <w:tcW w:w="4675" w:type="dxa"/>
          </w:tcPr>
          <w:p w14:paraId="5060A670" w14:textId="1BDF8054" w:rsidR="0058056C" w:rsidRDefault="00CE115F" w:rsidP="00003C05">
            <w:r>
              <w:t>Tas til orientering. Det er ikke åpenbart hvordan kommunen skal organisere seg for å ivareta disse hensynene</w:t>
            </w:r>
            <w:r w:rsidR="00786FB3">
              <w:t xml:space="preserve"> bedre</w:t>
            </w:r>
            <w:r>
              <w:t>. Rådmannen kartlegger ressurser og vurderer organisering</w:t>
            </w:r>
            <w:r w:rsidR="00786FB3">
              <w:t xml:space="preserve">. Imøteser gjerne dialog med Statsforvalteren for erfaringer i andre kommuner. </w:t>
            </w:r>
          </w:p>
        </w:tc>
      </w:tr>
      <w:tr w:rsidR="00786FB3" w14:paraId="57390C93" w14:textId="77777777" w:rsidTr="00003C05">
        <w:tc>
          <w:tcPr>
            <w:tcW w:w="4675" w:type="dxa"/>
          </w:tcPr>
          <w:p w14:paraId="6E66402F" w14:textId="24991F85" w:rsidR="00786FB3" w:rsidRDefault="00786FB3" w:rsidP="00003C05">
            <w:r>
              <w:t xml:space="preserve">Viser til merknadsbehandlingen av planprogrammet til at overordnede mål for klimagassreduksjon skal følges opp i kommunedelplan for klima- og energi. Minner om at innholdet i en slik plan er nærmere spesifisert i den statlige planretningslinjen for klima- og energiplanlegging og klimatilpasning. Tiltak for reduksjon av klimagassutslipp må derfor inn som en del av handlingsdelen til en slik plan – </w:t>
            </w:r>
            <w:r>
              <w:lastRenderedPageBreak/>
              <w:t>dette må igjen følges opp i økonomiplanen med årsbudsjett.</w:t>
            </w:r>
          </w:p>
        </w:tc>
        <w:tc>
          <w:tcPr>
            <w:tcW w:w="4675" w:type="dxa"/>
          </w:tcPr>
          <w:p w14:paraId="63B94FD8" w14:textId="6C7FB052" w:rsidR="00786FB3" w:rsidRDefault="004D2755" w:rsidP="00003C05">
            <w:r>
              <w:lastRenderedPageBreak/>
              <w:t>Tas til orientering. Tiltaksdelen i kommunedelplaner skal spilles inn til HØP på samme måte som tiltak ut fra mål og strategier i KPS (se kapittel 6).</w:t>
            </w:r>
          </w:p>
        </w:tc>
      </w:tr>
      <w:tr w:rsidR="004D2755" w14:paraId="3F1808D9" w14:textId="77777777" w:rsidTr="00003C05">
        <w:tc>
          <w:tcPr>
            <w:tcW w:w="4675" w:type="dxa"/>
          </w:tcPr>
          <w:p w14:paraId="4D6B3A1E" w14:textId="33F0F8CE" w:rsidR="004D2755" w:rsidRDefault="004D2755" w:rsidP="00003C05">
            <w:r>
              <w:lastRenderedPageBreak/>
              <w:t xml:space="preserve">Anbefaler kommunen å utarbeide en kommunedelplan for naturmangfold. Minner </w:t>
            </w:r>
            <w:r w:rsidR="005B0D9A">
              <w:t>om tilskuddsordning for å ivareta naturmangfold i kommuneplanlegging. Søknadsfristen på disse midlene er 1. februar.</w:t>
            </w:r>
          </w:p>
        </w:tc>
        <w:tc>
          <w:tcPr>
            <w:tcW w:w="4675" w:type="dxa"/>
          </w:tcPr>
          <w:p w14:paraId="25A17BD3" w14:textId="69CA734A" w:rsidR="004D2755" w:rsidRDefault="005B0D9A" w:rsidP="00003C05">
            <w:r>
              <w:t>Tas til orientering.</w:t>
            </w:r>
          </w:p>
        </w:tc>
      </w:tr>
      <w:tr w:rsidR="005B0D9A" w14:paraId="448E43E3" w14:textId="77777777" w:rsidTr="00003C05">
        <w:tc>
          <w:tcPr>
            <w:tcW w:w="4675" w:type="dxa"/>
          </w:tcPr>
          <w:p w14:paraId="27132F71" w14:textId="0890D6ED" w:rsidR="005B0D9A" w:rsidRDefault="005B0D9A" w:rsidP="00003C05">
            <w:r>
              <w:t>Anbefaler at kommunen utarbeider en oppvekstplan med status som kommunedelplan for å styrke satsningen på barn og unge.</w:t>
            </w:r>
          </w:p>
        </w:tc>
        <w:tc>
          <w:tcPr>
            <w:tcW w:w="4675" w:type="dxa"/>
          </w:tcPr>
          <w:p w14:paraId="260FBB39" w14:textId="515A500F" w:rsidR="005B0D9A" w:rsidRDefault="005B0D9A" w:rsidP="00003C05">
            <w:r>
              <w:t>Tas til orientering. Rådmannen kartlegger ressurser. Vurderes i revisjon av planstrategien.</w:t>
            </w:r>
          </w:p>
        </w:tc>
      </w:tr>
      <w:tr w:rsidR="003172E8" w14:paraId="005D8890" w14:textId="77777777" w:rsidTr="00003C05">
        <w:tc>
          <w:tcPr>
            <w:tcW w:w="4675" w:type="dxa"/>
          </w:tcPr>
          <w:p w14:paraId="1C25EEF5" w14:textId="29719AF5" w:rsidR="003172E8" w:rsidRDefault="003172E8" w:rsidP="00003C05">
            <w:r>
              <w:t>I delmål 6 under oppvekst refereres det til kompetansehevingsprogrammet IBS. Minner om at IBS avsluttes i 2022, og det bør vurderes om dette skal med i en plan som skal gjelde frem til 2032.</w:t>
            </w:r>
          </w:p>
        </w:tc>
        <w:tc>
          <w:tcPr>
            <w:tcW w:w="4675" w:type="dxa"/>
          </w:tcPr>
          <w:p w14:paraId="764CEE43" w14:textId="07D9329C" w:rsidR="003172E8" w:rsidRDefault="004E7629" w:rsidP="00003C05">
            <w:r>
              <w:t xml:space="preserve">Tas til følge. </w:t>
            </w:r>
            <w:r w:rsidR="003172E8">
              <w:t>Deltakelse i IBS tas ut som strategi til delmål 6</w:t>
            </w:r>
            <w:r>
              <w:t xml:space="preserve"> under oppvekst, da kommunen ikke lengere vurderer deltakelse som en langsiktig strategi.</w:t>
            </w:r>
            <w:r w:rsidR="00F15048">
              <w:t xml:space="preserve"> Etter innspill fra oppvekstsektor i kommunen slås delmål 6 sammen med delmål 3.</w:t>
            </w:r>
          </w:p>
        </w:tc>
      </w:tr>
      <w:tr w:rsidR="00BC42C1" w14:paraId="27B09B45" w14:textId="77777777" w:rsidTr="00003C05">
        <w:tc>
          <w:tcPr>
            <w:tcW w:w="4675" w:type="dxa"/>
          </w:tcPr>
          <w:p w14:paraId="35D1F42D" w14:textId="5973EA1A" w:rsidR="00BC42C1" w:rsidRDefault="00BC42C1" w:rsidP="00003C05">
            <w:r>
              <w:t>Savner en sterkere kobling mellom arealstrategien og de ulike satsningsområdene og målene i KPS. Kan synliggjøres i arealstrategien, ved å linke satsningsområder til strategier.</w:t>
            </w:r>
          </w:p>
        </w:tc>
        <w:tc>
          <w:tcPr>
            <w:tcW w:w="4675" w:type="dxa"/>
          </w:tcPr>
          <w:p w14:paraId="52913525" w14:textId="08616E98" w:rsidR="00BC42C1" w:rsidRDefault="00F15048" w:rsidP="00003C05">
            <w:r>
              <w:t>Koblingen</w:t>
            </w:r>
            <w:r w:rsidR="00405209">
              <w:t xml:space="preserve"> er på en overordnet måte</w:t>
            </w:r>
            <w:r w:rsidR="00F30B74">
              <w:t xml:space="preserve"> gjort rede for i beskrivelsen til arealstrategien. Føringene fra arealstrategien er i stor grad knyttet til næringsutvikling, boligutvikling og samferdsel. </w:t>
            </w:r>
            <w:r w:rsidR="006F195D">
              <w:t>En del av disse føringene dekker et mangfold av strategier, og bekymringen er at en konkretisering kompliserer mer enn forklarer.</w:t>
            </w:r>
          </w:p>
        </w:tc>
      </w:tr>
      <w:tr w:rsidR="00BC42C1" w14:paraId="07C39678" w14:textId="77777777" w:rsidTr="00003C05">
        <w:tc>
          <w:tcPr>
            <w:tcW w:w="4675" w:type="dxa"/>
          </w:tcPr>
          <w:p w14:paraId="1C7D3FD9" w14:textId="031650FB" w:rsidR="00BC42C1" w:rsidRDefault="00BC42C1" w:rsidP="00003C05">
            <w:r>
              <w:t xml:space="preserve">De ulike tettstedene bør i planstrategien vurderes ut fra ulikt innhold og kvaliteter. </w:t>
            </w:r>
            <w:proofErr w:type="spellStart"/>
            <w:r>
              <w:t>F.eks</w:t>
            </w:r>
            <w:proofErr w:type="spellEnd"/>
            <w:r>
              <w:t xml:space="preserve"> </w:t>
            </w:r>
            <w:r w:rsidR="00CA41C5">
              <w:t>har</w:t>
            </w:r>
            <w:r>
              <w:t xml:space="preserve"> utvikling på </w:t>
            </w:r>
            <w:r w:rsidR="00CA41C5">
              <w:t>Furuflaten</w:t>
            </w:r>
            <w:r>
              <w:t xml:space="preserve"> vært viet til utvikling av industri,</w:t>
            </w:r>
            <w:r w:rsidR="00CA41C5">
              <w:t xml:space="preserve"> mens</w:t>
            </w:r>
            <w:r>
              <w:t xml:space="preserve"> Lyngseidet bosetning og </w:t>
            </w:r>
            <w:r w:rsidR="00CA41C5">
              <w:t>forretning.</w:t>
            </w:r>
            <w:r>
              <w:t xml:space="preserve"> </w:t>
            </w:r>
          </w:p>
        </w:tc>
        <w:tc>
          <w:tcPr>
            <w:tcW w:w="4675" w:type="dxa"/>
          </w:tcPr>
          <w:p w14:paraId="0C071BD6" w14:textId="44B29653" w:rsidR="00BC42C1" w:rsidRDefault="006F195D" w:rsidP="00003C05">
            <w:r>
              <w:t>Tas til følge. En kort beskrivelse føres inn under «Tettsteder».</w:t>
            </w:r>
          </w:p>
        </w:tc>
      </w:tr>
      <w:tr w:rsidR="00CA41C5" w14:paraId="3ECD6623" w14:textId="77777777" w:rsidTr="00003C05">
        <w:tc>
          <w:tcPr>
            <w:tcW w:w="4675" w:type="dxa"/>
          </w:tcPr>
          <w:p w14:paraId="54ED2039" w14:textId="6369FDAB" w:rsidR="00CA41C5" w:rsidRDefault="00CA41C5" w:rsidP="00003C05">
            <w:r>
              <w:t>Oppfordrer kommunen til å legge inn føringer for store, sammenhengende naturområder med urørt preg i arealstrategien. Bevaringen av slike områder vil være betydningsfulle for naturens evne til å tilpasse seg</w:t>
            </w:r>
            <w:r w:rsidR="003C4472">
              <w:t xml:space="preserve"> endret klima fordi artene gradvis kan forflytte seg på tvers av ulike klimagradienter. Et slikt punkt kan passe inn under avsnittet om LNFR-områdene.</w:t>
            </w:r>
          </w:p>
        </w:tc>
        <w:tc>
          <w:tcPr>
            <w:tcW w:w="4675" w:type="dxa"/>
          </w:tcPr>
          <w:p w14:paraId="27FA0CE5" w14:textId="29D5D0E3" w:rsidR="00CA41C5" w:rsidRDefault="001A5AE8" w:rsidP="00003C05">
            <w:r>
              <w:t xml:space="preserve">Tas til følge. Spilles inn under </w:t>
            </w:r>
            <w:r w:rsidR="00A450B2">
              <w:t>«</w:t>
            </w:r>
            <w:r>
              <w:t xml:space="preserve">Spredt bosetning </w:t>
            </w:r>
            <w:r w:rsidR="00692F18">
              <w:t>tilknyttet primærnæring</w:t>
            </w:r>
            <w:r w:rsidR="00A450B2">
              <w:t>»</w:t>
            </w:r>
          </w:p>
        </w:tc>
      </w:tr>
      <w:tr w:rsidR="003C4472" w14:paraId="276620A5" w14:textId="77777777" w:rsidTr="00003C05">
        <w:tc>
          <w:tcPr>
            <w:tcW w:w="4675" w:type="dxa"/>
          </w:tcPr>
          <w:p w14:paraId="602731ED" w14:textId="26F44953" w:rsidR="003C4472" w:rsidRDefault="003C4472" w:rsidP="00003C05">
            <w:r>
              <w:t>Reindrift bør synliggjøres sterkere under bolken naturhensyn.</w:t>
            </w:r>
          </w:p>
        </w:tc>
        <w:tc>
          <w:tcPr>
            <w:tcW w:w="4675" w:type="dxa"/>
          </w:tcPr>
          <w:p w14:paraId="5AB330DB" w14:textId="235903E3" w:rsidR="003C4472" w:rsidRDefault="001D7A3D" w:rsidP="00003C05">
            <w:r>
              <w:t xml:space="preserve">Tas til følge. </w:t>
            </w:r>
            <w:proofErr w:type="spellStart"/>
            <w:r>
              <w:t>Trekkleier</w:t>
            </w:r>
            <w:proofErr w:type="spellEnd"/>
            <w:r>
              <w:t xml:space="preserve"> og oppsamlingsområder avsettes med </w:t>
            </w:r>
            <w:proofErr w:type="spellStart"/>
            <w:r>
              <w:t>henysnssoner</w:t>
            </w:r>
            <w:proofErr w:type="spellEnd"/>
            <w:r>
              <w:t xml:space="preserve"> under naturhensyn.</w:t>
            </w:r>
          </w:p>
        </w:tc>
      </w:tr>
      <w:tr w:rsidR="003C4472" w14:paraId="10001FDA" w14:textId="77777777" w:rsidTr="00003C05">
        <w:tc>
          <w:tcPr>
            <w:tcW w:w="4675" w:type="dxa"/>
          </w:tcPr>
          <w:p w14:paraId="1689C369" w14:textId="50917843" w:rsidR="003C4472" w:rsidRDefault="003C4472" w:rsidP="00003C05">
            <w:r>
              <w:t>Holdningen til differensiert strandsonevern bør også komme tydeligere fram i arealstrategien.</w:t>
            </w:r>
          </w:p>
        </w:tc>
        <w:tc>
          <w:tcPr>
            <w:tcW w:w="4675" w:type="dxa"/>
          </w:tcPr>
          <w:p w14:paraId="3E1A3F6D" w14:textId="05A98825" w:rsidR="003C4472" w:rsidRDefault="00692F18" w:rsidP="00003C05">
            <w:r>
              <w:t>Må avklares med kommunestyret i arbeidet med KPA.</w:t>
            </w:r>
          </w:p>
        </w:tc>
      </w:tr>
      <w:tr w:rsidR="003C4472" w14:paraId="378643CB" w14:textId="77777777" w:rsidTr="00003C05">
        <w:tc>
          <w:tcPr>
            <w:tcW w:w="4675" w:type="dxa"/>
          </w:tcPr>
          <w:p w14:paraId="6B29BC07" w14:textId="2C01FAE7" w:rsidR="003C4472" w:rsidRDefault="003C4472" w:rsidP="00003C05">
            <w:r>
              <w:t>Det bør sies noe mer om tilrettelegging for fritids- og turismeanlegg. Dette ligger allerede inne i tidligere plan. Ønsker også at kommunen reflekterer over i hvor stor grad Lyngen vil kunne være i stand til å ta imot den store turisttrafikken som øker i Tromsøregionen. Er Lyngen rigget for den store turiststrømmen som vil komme? Dette vil også gi utslag på arealbehovet i kommunen.</w:t>
            </w:r>
          </w:p>
        </w:tc>
        <w:tc>
          <w:tcPr>
            <w:tcW w:w="4675" w:type="dxa"/>
          </w:tcPr>
          <w:p w14:paraId="40A85816" w14:textId="094DE2D8" w:rsidR="00791B12" w:rsidRDefault="00791B12" w:rsidP="00003C05">
            <w:r>
              <w:t xml:space="preserve">Føringene for turismeanlegg i KPS tilsier at man ønsker mer sysselsetting innen reiseliv/turisme. Det </w:t>
            </w:r>
            <w:r w:rsidR="00D40E31">
              <w:t>betyr ikke nødvendigvis flere områder avsatt i KPA, men setter kanskje klarere føringer for innhold i detaljreguleringer. Prinsipper for nye områder, eller å ta ut gamle områder, må diskuteres med kommunestyret.</w:t>
            </w:r>
          </w:p>
          <w:p w14:paraId="0B53FE8E" w14:textId="77777777" w:rsidR="00791B12" w:rsidRDefault="00791B12" w:rsidP="00003C05"/>
          <w:p w14:paraId="3B1F36CE" w14:textId="1548222E" w:rsidR="003C4472" w:rsidRDefault="00692F18" w:rsidP="00003C05">
            <w:r>
              <w:lastRenderedPageBreak/>
              <w:t xml:space="preserve">Besøksforvaltningsstrategi vil til dels bli adressert i KPA. </w:t>
            </w:r>
            <w:r w:rsidR="00791B12">
              <w:t>Kommunen har en plan besøksforvaltning i planstrategien, men denne er enda ikke utarbeidet. Man vil i utarbeidelsen av KPA være avhengig av god dialog med reindrift, landskapsvernområdestyre, turistnæringen og fylkeskommunen/Ishavskysten friluftsråd.</w:t>
            </w:r>
          </w:p>
        </w:tc>
      </w:tr>
      <w:tr w:rsidR="003C4472" w14:paraId="46F74F08" w14:textId="77777777" w:rsidTr="00003C05">
        <w:tc>
          <w:tcPr>
            <w:tcW w:w="4675" w:type="dxa"/>
          </w:tcPr>
          <w:p w14:paraId="44CEFF52" w14:textId="01331CFF" w:rsidR="003C4472" w:rsidRDefault="003C4472" w:rsidP="00003C05">
            <w:r>
              <w:lastRenderedPageBreak/>
              <w:t xml:space="preserve">Savner hyttebebyggelse som tema i arealstrategien. Oppfordrer til at fritidsbebyggelse får samme oppfølging som bolig, og at man i arealregnskapet også inkluderer en evaluering av status og behov for nytt areal tilknyttet </w:t>
            </w:r>
            <w:r w:rsidR="00CD0297">
              <w:t>fritidsboliger/hytter.</w:t>
            </w:r>
          </w:p>
        </w:tc>
        <w:tc>
          <w:tcPr>
            <w:tcW w:w="4675" w:type="dxa"/>
          </w:tcPr>
          <w:p w14:paraId="16A941B6" w14:textId="77777777" w:rsidR="003C4472" w:rsidRDefault="00CD0297" w:rsidP="00003C05">
            <w:r>
              <w:t xml:space="preserve">Tas </w:t>
            </w:r>
            <w:r w:rsidR="00D40E31">
              <w:t>delvis til følge. Hyttebebyggelse vil bli tatt med i arealregnskapet, og man vil evaluere behov for nytt areal tilknyttet fritidsboliger/hytter.</w:t>
            </w:r>
          </w:p>
          <w:p w14:paraId="26CAD388" w14:textId="77777777" w:rsidR="00D40E31" w:rsidRDefault="00D40E31" w:rsidP="00003C05"/>
          <w:p w14:paraId="5425BE03" w14:textId="3CC44E17" w:rsidR="00D40E31" w:rsidRDefault="00D40E31" w:rsidP="00003C05">
            <w:r>
              <w:t xml:space="preserve">Utbygging av flere fritidsboliger er i utgangspunktet ikke vurdert i tråd med satsningsområder i KPS, og er i så måte ikke inkludert som en del av </w:t>
            </w:r>
            <w:r w:rsidR="00405209">
              <w:t>arealstrategien.</w:t>
            </w:r>
          </w:p>
        </w:tc>
      </w:tr>
      <w:tr w:rsidR="00CD0297" w14:paraId="316EF216" w14:textId="77777777" w:rsidTr="00003C05">
        <w:tc>
          <w:tcPr>
            <w:tcW w:w="4675" w:type="dxa"/>
          </w:tcPr>
          <w:p w14:paraId="48E0A0C5" w14:textId="2FC33EBD" w:rsidR="00CD0297" w:rsidRDefault="00CD0297" w:rsidP="00003C05">
            <w:r>
              <w:t>Minner om at kommunen er lovpålagt å lage en folkehelseoversikt hvert 4 år. Kommunen må utarbeide en ny oversikt over helsetilstanden i forkant av den neste kommunale planstrategien.</w:t>
            </w:r>
          </w:p>
        </w:tc>
        <w:tc>
          <w:tcPr>
            <w:tcW w:w="4675" w:type="dxa"/>
          </w:tcPr>
          <w:p w14:paraId="6C847AFB" w14:textId="35006530" w:rsidR="00CD0297" w:rsidRDefault="00CD0297" w:rsidP="00003C05">
            <w:r>
              <w:t>Tas til orientering. Det jobbes med revisjon av folkehelseoversikten med ny overlege. Ambisjonen er å få oversikten klar for rullering av kommunedelplan for helse og omsorg, der kommunen nå har sendt planprogram på høring.</w:t>
            </w:r>
          </w:p>
        </w:tc>
      </w:tr>
      <w:tr w:rsidR="0038217C" w14:paraId="7BBC91BD" w14:textId="77777777" w:rsidTr="00003C05">
        <w:tc>
          <w:tcPr>
            <w:tcW w:w="4675" w:type="dxa"/>
          </w:tcPr>
          <w:p w14:paraId="5A248856" w14:textId="0C3A0DE2" w:rsidR="0038217C" w:rsidRDefault="0038217C" w:rsidP="00003C05">
            <w:r>
              <w:t>Positivt at kommunen vil lage en helse og omsorgsplan for å møte de demografiske utfordringene innen helsesektoren. Anbefaler at planen utformes som en kommunedelplan i tråd med plan- og bygningslovens formkrav, med bl.a. planprogram.</w:t>
            </w:r>
          </w:p>
        </w:tc>
        <w:tc>
          <w:tcPr>
            <w:tcW w:w="4675" w:type="dxa"/>
          </w:tcPr>
          <w:p w14:paraId="468F1F9D" w14:textId="6AAD7632" w:rsidR="0038217C" w:rsidRDefault="0038217C" w:rsidP="00003C05">
            <w:r>
              <w:t>Tas til følge.</w:t>
            </w:r>
          </w:p>
        </w:tc>
      </w:tr>
    </w:tbl>
    <w:p w14:paraId="6B7066AF" w14:textId="52203186" w:rsidR="003E685E" w:rsidRDefault="003E685E"/>
    <w:p w14:paraId="3818B586" w14:textId="26F8B956" w:rsidR="003E685E" w:rsidRDefault="003E685E"/>
    <w:p w14:paraId="2EEAE20C" w14:textId="0086539E" w:rsidR="003E685E" w:rsidRDefault="00BC42C1" w:rsidP="0036079D">
      <w:pPr>
        <w:pStyle w:val="Overskrift1"/>
      </w:pPr>
      <w:bookmarkStart w:id="2" w:name="_Toc93491788"/>
      <w:r>
        <w:t>Troms og Finnmark Fylkeskommune</w:t>
      </w:r>
      <w:bookmarkEnd w:id="2"/>
    </w:p>
    <w:tbl>
      <w:tblPr>
        <w:tblStyle w:val="Tabellrutenett"/>
        <w:tblW w:w="0" w:type="auto"/>
        <w:tblLook w:val="04A0" w:firstRow="1" w:lastRow="0" w:firstColumn="1" w:lastColumn="0" w:noHBand="0" w:noVBand="1"/>
      </w:tblPr>
      <w:tblGrid>
        <w:gridCol w:w="4675"/>
        <w:gridCol w:w="4675"/>
      </w:tblGrid>
      <w:tr w:rsidR="00E5413D" w14:paraId="7307CFFA" w14:textId="77777777" w:rsidTr="00E5413D">
        <w:tc>
          <w:tcPr>
            <w:tcW w:w="4675" w:type="dxa"/>
          </w:tcPr>
          <w:p w14:paraId="740EEE54" w14:textId="77266E97" w:rsidR="00E5413D" w:rsidRPr="00E5413D" w:rsidRDefault="00E5413D">
            <w:pPr>
              <w:rPr>
                <w:b/>
                <w:bCs/>
              </w:rPr>
            </w:pPr>
            <w:r>
              <w:rPr>
                <w:b/>
                <w:bCs/>
              </w:rPr>
              <w:t>Merknad</w:t>
            </w:r>
          </w:p>
        </w:tc>
        <w:tc>
          <w:tcPr>
            <w:tcW w:w="4675" w:type="dxa"/>
          </w:tcPr>
          <w:p w14:paraId="7BD9F137" w14:textId="63D0029A" w:rsidR="00E5413D" w:rsidRPr="00E5413D" w:rsidRDefault="00E5413D">
            <w:pPr>
              <w:rPr>
                <w:b/>
                <w:bCs/>
              </w:rPr>
            </w:pPr>
            <w:r>
              <w:rPr>
                <w:b/>
                <w:bCs/>
              </w:rPr>
              <w:t>Rådmannens vurdering</w:t>
            </w:r>
          </w:p>
        </w:tc>
      </w:tr>
      <w:tr w:rsidR="00E5413D" w14:paraId="192B4242" w14:textId="77777777" w:rsidTr="00E5413D">
        <w:tc>
          <w:tcPr>
            <w:tcW w:w="4675" w:type="dxa"/>
          </w:tcPr>
          <w:p w14:paraId="0DC2938C" w14:textId="5A5D05C4" w:rsidR="00E5413D" w:rsidRDefault="00E465BD">
            <w:r>
              <w:t>Håper politisk ledelse åpner kommuneplanens samfunnsdel.</w:t>
            </w:r>
          </w:p>
        </w:tc>
        <w:tc>
          <w:tcPr>
            <w:tcW w:w="4675" w:type="dxa"/>
          </w:tcPr>
          <w:p w14:paraId="7CA320B9" w14:textId="075F3407" w:rsidR="00E5413D" w:rsidRDefault="00E465BD">
            <w:r>
              <w:t>Tas til følge. Innledning ved ordfører.</w:t>
            </w:r>
          </w:p>
        </w:tc>
      </w:tr>
      <w:tr w:rsidR="00E5413D" w14:paraId="7A01A995" w14:textId="77777777" w:rsidTr="00E5413D">
        <w:tc>
          <w:tcPr>
            <w:tcW w:w="4675" w:type="dxa"/>
          </w:tcPr>
          <w:p w14:paraId="5DC637CE" w14:textId="3EACD358" w:rsidR="00E5413D" w:rsidRDefault="00AE05BF">
            <w:r>
              <w:t>Beskriv gjerne figurer og tabeller som blir brukt nærmere.</w:t>
            </w:r>
          </w:p>
        </w:tc>
        <w:tc>
          <w:tcPr>
            <w:tcW w:w="4675" w:type="dxa"/>
          </w:tcPr>
          <w:p w14:paraId="1857C3DD" w14:textId="4FC36DF9" w:rsidR="00E5413D" w:rsidRDefault="00405209">
            <w:r>
              <w:t>Tas til følge.</w:t>
            </w:r>
          </w:p>
        </w:tc>
      </w:tr>
      <w:tr w:rsidR="00E5413D" w14:paraId="50EF0C5B" w14:textId="77777777" w:rsidTr="00E5413D">
        <w:tc>
          <w:tcPr>
            <w:tcW w:w="4675" w:type="dxa"/>
          </w:tcPr>
          <w:p w14:paraId="5FA535D8" w14:textId="4BED161F" w:rsidR="00E5413D" w:rsidRDefault="00AE05BF">
            <w:r>
              <w:t>Savner utdypende planer under noen tema.</w:t>
            </w:r>
          </w:p>
        </w:tc>
        <w:tc>
          <w:tcPr>
            <w:tcW w:w="4675" w:type="dxa"/>
          </w:tcPr>
          <w:p w14:paraId="600F95B4" w14:textId="3A3BD834" w:rsidR="00E5413D" w:rsidRDefault="00AE05BF">
            <w:r>
              <w:t>Tas til følge. Utdypende planer føres inn etter mål og strategier.</w:t>
            </w:r>
          </w:p>
        </w:tc>
      </w:tr>
      <w:tr w:rsidR="001C3BBF" w14:paraId="5C6DDE27" w14:textId="77777777" w:rsidTr="00E5413D">
        <w:tc>
          <w:tcPr>
            <w:tcW w:w="4675" w:type="dxa"/>
          </w:tcPr>
          <w:p w14:paraId="4B52EF7E" w14:textId="2065C2A8" w:rsidR="001C3BBF" w:rsidRDefault="001C3BBF">
            <w:r>
              <w:t>Kommunen må oppdatere folkehelseoversikten.</w:t>
            </w:r>
          </w:p>
        </w:tc>
        <w:tc>
          <w:tcPr>
            <w:tcW w:w="4675" w:type="dxa"/>
          </w:tcPr>
          <w:p w14:paraId="47BA9834" w14:textId="52A529EF" w:rsidR="001C3BBF" w:rsidRDefault="001C3BBF">
            <w:r>
              <w:t>Tas til følge. Se også innspill fra Statsforvalteren.</w:t>
            </w:r>
          </w:p>
        </w:tc>
      </w:tr>
      <w:tr w:rsidR="008742C0" w14:paraId="28070331" w14:textId="77777777" w:rsidTr="00E5413D">
        <w:tc>
          <w:tcPr>
            <w:tcW w:w="4675" w:type="dxa"/>
          </w:tcPr>
          <w:p w14:paraId="35D12C24" w14:textId="0A8A0E14" w:rsidR="008742C0" w:rsidRDefault="008742C0">
            <w:r>
              <w:t>Positivt at kommunen vil satse på Leve Hele Livet-reformen. Vil informere om den nasjonale satsningen «Sterk og Stødig» som tar for seg fallforebyggende trening for eldre hjemmeboende.</w:t>
            </w:r>
          </w:p>
        </w:tc>
        <w:tc>
          <w:tcPr>
            <w:tcW w:w="4675" w:type="dxa"/>
          </w:tcPr>
          <w:p w14:paraId="34973633" w14:textId="2261EACD" w:rsidR="008742C0" w:rsidRDefault="008742C0">
            <w:r>
              <w:t>Tas til orientering. Spilles videre til helsesektoren og frivillighetssentralen.</w:t>
            </w:r>
          </w:p>
        </w:tc>
      </w:tr>
      <w:tr w:rsidR="008742C0" w14:paraId="28D456B2" w14:textId="77777777" w:rsidTr="00E5413D">
        <w:tc>
          <w:tcPr>
            <w:tcW w:w="4675" w:type="dxa"/>
          </w:tcPr>
          <w:p w14:paraId="08E497DC" w14:textId="32BA9F87" w:rsidR="008742C0" w:rsidRDefault="008742C0">
            <w:r>
              <w:t xml:space="preserve">Gjør oppmerksom på den nasjonale satsningen «Program for folkehelsearbeid i kommunene (0217-2027). Målgruppe er barn og unge 0-24 år. </w:t>
            </w:r>
            <w:r>
              <w:lastRenderedPageBreak/>
              <w:t>Programmet omhandler tiltaksutvikling og evaluering for å fremme psykisk helse, rusforebygging og livskvalitet.</w:t>
            </w:r>
          </w:p>
        </w:tc>
        <w:tc>
          <w:tcPr>
            <w:tcW w:w="4675" w:type="dxa"/>
          </w:tcPr>
          <w:p w14:paraId="44A27E4E" w14:textId="32B0EFE3" w:rsidR="008742C0" w:rsidRDefault="008742C0">
            <w:r>
              <w:lastRenderedPageBreak/>
              <w:t>Tas til orientering. Spilles videre til helse og oppvekst.</w:t>
            </w:r>
          </w:p>
        </w:tc>
      </w:tr>
      <w:tr w:rsidR="0045266A" w14:paraId="4E039B7B" w14:textId="77777777" w:rsidTr="00E5413D">
        <w:tc>
          <w:tcPr>
            <w:tcW w:w="4675" w:type="dxa"/>
          </w:tcPr>
          <w:p w14:paraId="4FC717FD" w14:textId="69DD9F31" w:rsidR="0045266A" w:rsidRDefault="0045266A">
            <w:r>
              <w:t xml:space="preserve">Etterspør hvordan tiltak som følge av energi- og klimaplan skal </w:t>
            </w:r>
            <w:proofErr w:type="gramStart"/>
            <w:r>
              <w:t>integreres</w:t>
            </w:r>
            <w:proofErr w:type="gramEnd"/>
            <w:r>
              <w:t xml:space="preserve"> i HØP. Ønsker også å vite hvordan kommunen skal kutte i egne klimagassutslipp, og om man har et klimamål, og skal man bruke klimabudsjett?</w:t>
            </w:r>
          </w:p>
        </w:tc>
        <w:tc>
          <w:tcPr>
            <w:tcW w:w="4675" w:type="dxa"/>
          </w:tcPr>
          <w:p w14:paraId="629B6DAC" w14:textId="77777777" w:rsidR="0045266A" w:rsidRDefault="0045266A">
            <w:r>
              <w:t xml:space="preserve">Handlingsplanen til </w:t>
            </w:r>
            <w:r w:rsidR="005A1FFA">
              <w:t>energi- og klimaplanen skal spilles inn til HØP på samme måte som tiltak fra mål og strategier i KPS (se nytt kap. 6. Se også innspill fra Statsforvalteren).</w:t>
            </w:r>
          </w:p>
          <w:p w14:paraId="345A0031" w14:textId="77777777" w:rsidR="005A1FFA" w:rsidRDefault="005A1FFA"/>
          <w:p w14:paraId="23F01FE0" w14:textId="119DDB9C" w:rsidR="005A1FFA" w:rsidRPr="00987B30" w:rsidRDefault="005A1FFA">
            <w:r>
              <w:t>Man har ikke i arbeidet med KPS tatt stilling til bruk av klimabudsjett eller klimamål. Det forutsettes at det drøftes og avklares i utdypende planer, som kommunedelplan for energi- og klima. Overordnede strategier for hvordan man skal kutte egne klimagassutslipp</w:t>
            </w:r>
            <w:r w:rsidR="00987B30">
              <w:t xml:space="preserve"> beskrives i delmål 1 i kap. 4.1.2 </w:t>
            </w:r>
            <w:r w:rsidR="00987B30">
              <w:rPr>
                <w:i/>
                <w:iCs/>
              </w:rPr>
              <w:t xml:space="preserve">Klima og Miljø, </w:t>
            </w:r>
            <w:r w:rsidR="00987B30">
              <w:t>og beskrives også som et gjennomgående hensyn innenfor sektorer, der kanskje teknisk sektor vil ha høyst potensiale for reduksjon av klimagassutslipp.</w:t>
            </w:r>
          </w:p>
        </w:tc>
      </w:tr>
      <w:tr w:rsidR="00303525" w14:paraId="20F105CB" w14:textId="77777777" w:rsidTr="00E5413D">
        <w:tc>
          <w:tcPr>
            <w:tcW w:w="4675" w:type="dxa"/>
          </w:tcPr>
          <w:p w14:paraId="172F066B" w14:textId="54F8CFDE" w:rsidR="00303525" w:rsidRDefault="00303525">
            <w:r>
              <w:t>Etterspør hvordan kommunen har tenkt seg å jobbe med å dra fordel av klimaendring innen matproduksjon og fornybar energi.</w:t>
            </w:r>
          </w:p>
        </w:tc>
        <w:tc>
          <w:tcPr>
            <w:tcW w:w="4675" w:type="dxa"/>
          </w:tcPr>
          <w:p w14:paraId="0215FF55" w14:textId="60E5C071" w:rsidR="00303525" w:rsidRDefault="00303525">
            <w:r>
              <w:t>Det er ikke spesifisert på dette plannivået. Pilotprosjekter eller klimasatsprosjekter kan være aktuelt. For matproduksjon bør man prøve å utrede temaet i sektorplan for landbruk, og derfra finne den mest farbare veien videre. For økt produksjon av vannkraft</w:t>
            </w:r>
            <w:r w:rsidR="00555CEC">
              <w:t xml:space="preserve"> vil man i første omgang ønske å kartlegge muligheten sammen med NVE.</w:t>
            </w:r>
          </w:p>
        </w:tc>
      </w:tr>
      <w:tr w:rsidR="00555CEC" w14:paraId="5AB5C55A" w14:textId="77777777" w:rsidTr="00E5413D">
        <w:tc>
          <w:tcPr>
            <w:tcW w:w="4675" w:type="dxa"/>
          </w:tcPr>
          <w:p w14:paraId="3B3C31F5" w14:textId="3C4117C6" w:rsidR="00555CEC" w:rsidRDefault="00555CEC">
            <w:r>
              <w:t>Delmål 1, strategi a) under boligutvikling sier at kommunen skal ha søkelys på sentrumsutvikling og spredt boligbebygging, mens man i arealstrategien sier at spredt boligbebyggelse er aktuelt i liten skala. Strategiene peker i forskjellige retninger slik man leser det.</w:t>
            </w:r>
          </w:p>
        </w:tc>
        <w:tc>
          <w:tcPr>
            <w:tcW w:w="4675" w:type="dxa"/>
          </w:tcPr>
          <w:p w14:paraId="0F55694F" w14:textId="186679DA" w:rsidR="00555CEC" w:rsidRDefault="00555CEC">
            <w:r>
              <w:t>Strategi a) omformuleres. Hensikten</w:t>
            </w:r>
            <w:r w:rsidR="00453244">
              <w:t xml:space="preserve"> med </w:t>
            </w:r>
            <w:r w:rsidR="00DE459F">
              <w:t>formuleringen</w:t>
            </w:r>
            <w:r>
              <w:t xml:space="preserve"> </w:t>
            </w:r>
            <w:r w:rsidR="00DE459F">
              <w:t>var</w:t>
            </w:r>
            <w:r>
              <w:t xml:space="preserve"> at kommunen skal kartlegge hvor det er</w:t>
            </w:r>
            <w:r w:rsidR="00453244">
              <w:t xml:space="preserve"> hensiktsmessig </w:t>
            </w:r>
            <w:r w:rsidR="00DE459F">
              <w:t>med boligbebyggelse, også i LNFR-områder, uten at det betyr at det skal vektes likt med fortetting av sentrumsområder, eller i likt omfang.</w:t>
            </w:r>
          </w:p>
        </w:tc>
      </w:tr>
      <w:tr w:rsidR="00DE459F" w14:paraId="7B60AD79" w14:textId="77777777" w:rsidTr="00E5413D">
        <w:tc>
          <w:tcPr>
            <w:tcW w:w="4675" w:type="dxa"/>
          </w:tcPr>
          <w:p w14:paraId="2C41C8E4" w14:textId="75C7AD2C" w:rsidR="00DE459F" w:rsidRDefault="00987B2B">
            <w:r>
              <w:t>Klima- og miljøhensyn knyttet til klimagasser fra næringstransport og pendlertrafikk bør også fremheves her, da kommunen har nevnt at vegtrafikk utgjør en betydelig andel av klimagassutslipp i kommunen.</w:t>
            </w:r>
          </w:p>
        </w:tc>
        <w:tc>
          <w:tcPr>
            <w:tcW w:w="4675" w:type="dxa"/>
          </w:tcPr>
          <w:p w14:paraId="4C4E3098" w14:textId="09617167" w:rsidR="005174DF" w:rsidRDefault="009B1A46" w:rsidP="005174DF">
            <w:r>
              <w:t xml:space="preserve">Tas ikke til følge. </w:t>
            </w:r>
            <w:r w:rsidR="00987B2B">
              <w:t>Det er usikkert hva slags føringer det er hensiktsmessig å gi under næringsutvikling</w:t>
            </w:r>
            <w:r w:rsidR="005174DF">
              <w:t xml:space="preserve"> på et overordnet nivå</w:t>
            </w:r>
            <w:r w:rsidR="00987B2B">
              <w:t>, ut over det som er nevnt under gjennomgående hensyn</w:t>
            </w:r>
            <w:r w:rsidR="005174DF">
              <w:t>:</w:t>
            </w:r>
          </w:p>
          <w:p w14:paraId="6043ED17" w14:textId="1FC46472" w:rsidR="005174DF" w:rsidRPr="00DA6999" w:rsidRDefault="005174DF" w:rsidP="005174DF">
            <w:pPr>
              <w:rPr>
                <w:rFonts w:cs="Calibri"/>
                <w:sz w:val="20"/>
                <w:szCs w:val="20"/>
                <w:lang w:eastAsia="nb-NO"/>
              </w:rPr>
            </w:pPr>
            <w:r>
              <w:t>«</w:t>
            </w:r>
            <w:r w:rsidRPr="003D07BC">
              <w:rPr>
                <w:sz w:val="20"/>
                <w:szCs w:val="20"/>
              </w:rPr>
              <w:t xml:space="preserve">All næringsutvikling skal tilstrebe miljø- og klimavennlige løsninger. </w:t>
            </w:r>
            <w:r>
              <w:rPr>
                <w:sz w:val="20"/>
                <w:szCs w:val="20"/>
              </w:rPr>
              <w:t>Næringslivet skal tilpasses kommende klimaendringer.»</w:t>
            </w:r>
          </w:p>
          <w:p w14:paraId="59955D22" w14:textId="77777777" w:rsidR="005174DF" w:rsidRDefault="005174DF"/>
          <w:p w14:paraId="72C49A4F" w14:textId="0AEA0511" w:rsidR="00DE459F" w:rsidRDefault="005174DF">
            <w:r>
              <w:t>Det er mulig mer konkrete mål, strategier eller tiltak kan formuleres i revisjon av strategisk næringsplan. Hensyn som klimagassutslipp som følge av pendlertrafikk ivaretas be</w:t>
            </w:r>
            <w:r w:rsidR="009B1A46">
              <w:t>dre</w:t>
            </w:r>
            <w:r>
              <w:t xml:space="preserve"> i KPA, med føringer fra arealstrategien i KPS.</w:t>
            </w:r>
            <w:r w:rsidR="009B1A46">
              <w:t xml:space="preserve"> Klimagassutslipp fremheves også i kapitelet om klima og energi.</w:t>
            </w:r>
          </w:p>
        </w:tc>
      </w:tr>
      <w:tr w:rsidR="009B1A46" w14:paraId="318A2127" w14:textId="77777777" w:rsidTr="00E5413D">
        <w:tc>
          <w:tcPr>
            <w:tcW w:w="4675" w:type="dxa"/>
          </w:tcPr>
          <w:p w14:paraId="6FBB6F98" w14:textId="17A9ACC5" w:rsidR="009B1A46" w:rsidRDefault="009B1A46">
            <w:r>
              <w:lastRenderedPageBreak/>
              <w:t>Under samferdsel har kommunen beskrevet gode delmål og strategier. Noen strategier går på konkrete tiltak som kartlegging og tilrettelegging. Vi anbefaler å inkludere tilrettelegging av kollektivtransport som en del av strategiene.</w:t>
            </w:r>
          </w:p>
        </w:tc>
        <w:tc>
          <w:tcPr>
            <w:tcW w:w="4675" w:type="dxa"/>
          </w:tcPr>
          <w:p w14:paraId="04B51242" w14:textId="530BD08E" w:rsidR="009B1A46" w:rsidRDefault="009B1A46" w:rsidP="005174DF">
            <w:r>
              <w:t>Tas til følge. Føres inn under satsningsområde Samferdsel</w:t>
            </w:r>
            <w:r w:rsidR="007739AF">
              <w:t>, delmål 1, strategi e).</w:t>
            </w:r>
          </w:p>
        </w:tc>
      </w:tr>
    </w:tbl>
    <w:p w14:paraId="6AA23231" w14:textId="77777777" w:rsidR="00371F02" w:rsidRDefault="00371F02"/>
    <w:p w14:paraId="222EED0C" w14:textId="5BDA1B4B" w:rsidR="00371F02" w:rsidRDefault="00371F02" w:rsidP="0036079D">
      <w:pPr>
        <w:pStyle w:val="Overskrift1"/>
      </w:pPr>
      <w:bookmarkStart w:id="3" w:name="_Toc93491789"/>
      <w:r>
        <w:t>Sametinget</w:t>
      </w:r>
      <w:bookmarkEnd w:id="3"/>
    </w:p>
    <w:tbl>
      <w:tblPr>
        <w:tblStyle w:val="Tabellrutenett"/>
        <w:tblW w:w="0" w:type="auto"/>
        <w:tblLook w:val="04A0" w:firstRow="1" w:lastRow="0" w:firstColumn="1" w:lastColumn="0" w:noHBand="0" w:noVBand="1"/>
      </w:tblPr>
      <w:tblGrid>
        <w:gridCol w:w="4675"/>
        <w:gridCol w:w="4675"/>
      </w:tblGrid>
      <w:tr w:rsidR="00E5413D" w14:paraId="017E5368" w14:textId="77777777" w:rsidTr="00003C05">
        <w:tc>
          <w:tcPr>
            <w:tcW w:w="4675" w:type="dxa"/>
          </w:tcPr>
          <w:p w14:paraId="130674C5" w14:textId="77777777" w:rsidR="00E5413D" w:rsidRPr="00E5413D" w:rsidRDefault="00E5413D" w:rsidP="00003C05">
            <w:pPr>
              <w:rPr>
                <w:b/>
                <w:bCs/>
              </w:rPr>
            </w:pPr>
            <w:r>
              <w:rPr>
                <w:b/>
                <w:bCs/>
              </w:rPr>
              <w:t>Merknad</w:t>
            </w:r>
          </w:p>
        </w:tc>
        <w:tc>
          <w:tcPr>
            <w:tcW w:w="4675" w:type="dxa"/>
          </w:tcPr>
          <w:p w14:paraId="79BA7744" w14:textId="77777777" w:rsidR="00E5413D" w:rsidRPr="00E5413D" w:rsidRDefault="00E5413D" w:rsidP="00003C05">
            <w:pPr>
              <w:rPr>
                <w:b/>
                <w:bCs/>
              </w:rPr>
            </w:pPr>
            <w:r>
              <w:rPr>
                <w:b/>
                <w:bCs/>
              </w:rPr>
              <w:t>Rådmannens vurdering</w:t>
            </w:r>
          </w:p>
        </w:tc>
      </w:tr>
      <w:tr w:rsidR="00E5413D" w14:paraId="3BB0304B" w14:textId="77777777" w:rsidTr="00003C05">
        <w:tc>
          <w:tcPr>
            <w:tcW w:w="4675" w:type="dxa"/>
          </w:tcPr>
          <w:p w14:paraId="66527F3E" w14:textId="2EE65BE2" w:rsidR="00E5413D" w:rsidRDefault="001034CE" w:rsidP="00003C05">
            <w:r>
              <w:t xml:space="preserve">Etterlyser en konkretisering av hvordan kommunen tenker å ivareta sin samiske kulturarv, og støtte utvikling av samisk språk, kultur </w:t>
            </w:r>
            <w:r w:rsidR="005120FC">
              <w:t>og samfunnsliv. Savner blant annet vurdering av status, muligheter og utfordringer i forhold til samisk språk og kultur i barnehage og skole, også ved overgangene til skolenivåene. Sametinget erfarer at når samiske perspektiver ikke blir belyst og synliggjort i overordnede planer og dokumenter, så blir ikke samisk tilbud ivaretatt på en tilfredsstillende måte i de fagspesifikke planene heller.</w:t>
            </w:r>
          </w:p>
        </w:tc>
        <w:tc>
          <w:tcPr>
            <w:tcW w:w="4675" w:type="dxa"/>
          </w:tcPr>
          <w:p w14:paraId="64AF98A5" w14:textId="77777777" w:rsidR="00E5413D" w:rsidRDefault="00B11635" w:rsidP="00003C05">
            <w:pPr>
              <w:rPr>
                <w:sz w:val="20"/>
                <w:szCs w:val="20"/>
              </w:rPr>
            </w:pPr>
            <w:r>
              <w:t xml:space="preserve">Hensynet er ment å bli dekt under oppvekst og kultur, delmål 4, men er ikke </w:t>
            </w:r>
            <w:r w:rsidR="00167801">
              <w:t>spesifisert med samisk kultur som strategi.</w:t>
            </w:r>
            <w:r>
              <w:t xml:space="preserve"> Kommunen tilbyr i dag samisk språkundervisning</w:t>
            </w:r>
            <w:r w:rsidR="00167801">
              <w:t>, og strategi c) sier: «</w:t>
            </w:r>
            <w:r w:rsidR="00167801" w:rsidRPr="00D60DE9">
              <w:rPr>
                <w:sz w:val="20"/>
                <w:szCs w:val="20"/>
              </w:rPr>
              <w:t>Ivareta og utvikle kulturordninger</w:t>
            </w:r>
            <w:r w:rsidR="00167801">
              <w:rPr>
                <w:sz w:val="20"/>
                <w:szCs w:val="20"/>
              </w:rPr>
              <w:t>»</w:t>
            </w:r>
          </w:p>
          <w:p w14:paraId="1A147739" w14:textId="77777777" w:rsidR="00167801" w:rsidRDefault="00167801" w:rsidP="00003C05"/>
          <w:p w14:paraId="3CD534D3" w14:textId="77777777" w:rsidR="00167801" w:rsidRDefault="00602020" w:rsidP="00003C05">
            <w:r>
              <w:t>Strategi er lagt til under satsningsområde oppvekst og kultur, delmål 4, strategi d)</w:t>
            </w:r>
          </w:p>
          <w:p w14:paraId="41E33F0F" w14:textId="77777777" w:rsidR="00602020" w:rsidRDefault="00602020" w:rsidP="00003C05">
            <w:r>
              <w:t>«ivareta samisk språk, kultur og samfunnsliv»</w:t>
            </w:r>
          </w:p>
          <w:p w14:paraId="05E84BCA" w14:textId="65278C66" w:rsidR="00602020" w:rsidRDefault="00602020" w:rsidP="00003C05">
            <w:r>
              <w:t>Dette må utdypes i sektorplaner.</w:t>
            </w:r>
          </w:p>
        </w:tc>
      </w:tr>
      <w:tr w:rsidR="00E5413D" w14:paraId="397A8E6B" w14:textId="77777777" w:rsidTr="00003C05">
        <w:tc>
          <w:tcPr>
            <w:tcW w:w="4675" w:type="dxa"/>
          </w:tcPr>
          <w:p w14:paraId="713971A7" w14:textId="67849911" w:rsidR="00E5413D" w:rsidRDefault="005120FC" w:rsidP="00003C05">
            <w:r>
              <w:t>Savner en vurdering om det er behov for å utrede folkehelseutfordringer blant den samiske befolkningen.</w:t>
            </w:r>
          </w:p>
        </w:tc>
        <w:tc>
          <w:tcPr>
            <w:tcW w:w="4675" w:type="dxa"/>
          </w:tcPr>
          <w:p w14:paraId="43CA0DA7" w14:textId="78D5EDE8" w:rsidR="00E5413D" w:rsidRDefault="005120FC" w:rsidP="00003C05">
            <w:r>
              <w:t>Lyngen kommune er på etterskudd med å revidere folkehelseoversikten for kommunen som helhet.</w:t>
            </w:r>
            <w:r w:rsidR="00B11635">
              <w:t xml:space="preserve"> Vi er nå i gang med å revidere denne oversikten.</w:t>
            </w:r>
            <w:r>
              <w:t xml:space="preserve"> Behovet for å utrede folkehelseutfordringer blant den samiske befolkningen spilles videre til dette arbeidet, og vurderes sammen med kommuneoverlegen.</w:t>
            </w:r>
          </w:p>
        </w:tc>
      </w:tr>
      <w:tr w:rsidR="00E5413D" w14:paraId="73876D20" w14:textId="77777777" w:rsidTr="00003C05">
        <w:tc>
          <w:tcPr>
            <w:tcW w:w="4675" w:type="dxa"/>
          </w:tcPr>
          <w:p w14:paraId="2DB6750A" w14:textId="3DFD9AAD" w:rsidR="00E5413D" w:rsidRDefault="00E26ECE" w:rsidP="00003C05">
            <w:r>
              <w:t>Mener KPS er et godt utgangspunkt for videre arbeid, men savner en tydeligere beskrivelse av hvilke type tiltak og aktivitet som skaper belastning for beitenæringene, og hvordan kommunen tenker å håndtere disse.</w:t>
            </w:r>
          </w:p>
        </w:tc>
        <w:tc>
          <w:tcPr>
            <w:tcW w:w="4675" w:type="dxa"/>
          </w:tcPr>
          <w:p w14:paraId="4BB4D620" w14:textId="63C23EC5" w:rsidR="00E5413D" w:rsidRDefault="00E26ECE" w:rsidP="00003C05">
            <w:r>
              <w:t xml:space="preserve">Dette spørsmålet vurderes best </w:t>
            </w:r>
            <w:r w:rsidR="00116CA0">
              <w:t>besvart i KPA med formål og bestemmelser. For en vurdering av hvilke typer aktivitet og tiltak som skaper belasting, og en vurdering av samlet belastning, så vil kommunen vise til konsekvensutredningen kommunen gjorde ifm. Lyngentrappa. Kommunen vil også gjøre rede for samlet belastning for reindrifta i KU til KPA.</w:t>
            </w:r>
          </w:p>
        </w:tc>
      </w:tr>
    </w:tbl>
    <w:p w14:paraId="5B4C9D40" w14:textId="77777777" w:rsidR="00371F02" w:rsidRDefault="00371F02"/>
    <w:p w14:paraId="3FD790BD" w14:textId="603F14B0" w:rsidR="003E685E" w:rsidRDefault="0030162A" w:rsidP="0036079D">
      <w:pPr>
        <w:pStyle w:val="Overskrift1"/>
      </w:pPr>
      <w:bookmarkStart w:id="4" w:name="_Toc93491790"/>
      <w:r>
        <w:t>NVE</w:t>
      </w:r>
      <w:bookmarkEnd w:id="4"/>
    </w:p>
    <w:tbl>
      <w:tblPr>
        <w:tblStyle w:val="Tabellrutenett"/>
        <w:tblW w:w="0" w:type="auto"/>
        <w:tblLook w:val="04A0" w:firstRow="1" w:lastRow="0" w:firstColumn="1" w:lastColumn="0" w:noHBand="0" w:noVBand="1"/>
      </w:tblPr>
      <w:tblGrid>
        <w:gridCol w:w="4675"/>
        <w:gridCol w:w="4675"/>
      </w:tblGrid>
      <w:tr w:rsidR="00E5413D" w14:paraId="73E85776" w14:textId="77777777" w:rsidTr="00003C05">
        <w:tc>
          <w:tcPr>
            <w:tcW w:w="4675" w:type="dxa"/>
          </w:tcPr>
          <w:p w14:paraId="01898C29" w14:textId="77777777" w:rsidR="00E5413D" w:rsidRPr="00E5413D" w:rsidRDefault="00E5413D" w:rsidP="00003C05">
            <w:pPr>
              <w:rPr>
                <w:b/>
                <w:bCs/>
              </w:rPr>
            </w:pPr>
            <w:r>
              <w:rPr>
                <w:b/>
                <w:bCs/>
              </w:rPr>
              <w:t>Merknad</w:t>
            </w:r>
          </w:p>
        </w:tc>
        <w:tc>
          <w:tcPr>
            <w:tcW w:w="4675" w:type="dxa"/>
          </w:tcPr>
          <w:p w14:paraId="14D2BEA4" w14:textId="77777777" w:rsidR="00E5413D" w:rsidRPr="00E5413D" w:rsidRDefault="00E5413D" w:rsidP="00003C05">
            <w:pPr>
              <w:rPr>
                <w:b/>
                <w:bCs/>
              </w:rPr>
            </w:pPr>
            <w:r>
              <w:rPr>
                <w:b/>
                <w:bCs/>
              </w:rPr>
              <w:t>Rådmannens vurdering</w:t>
            </w:r>
          </w:p>
        </w:tc>
      </w:tr>
      <w:tr w:rsidR="00E5413D" w14:paraId="0A5DF44A" w14:textId="77777777" w:rsidTr="00003C05">
        <w:tc>
          <w:tcPr>
            <w:tcW w:w="4675" w:type="dxa"/>
          </w:tcPr>
          <w:p w14:paraId="3370384B" w14:textId="70E5B047" w:rsidR="00E5413D" w:rsidRDefault="00C67585" w:rsidP="00003C05">
            <w:r>
              <w:t xml:space="preserve">Forventer at kommunen går gjennom sine tettsteder og utbyggingsområder, og analyserer hvilke områder som er sårbare for videre utbygging/fortetting knyttet til skred-, flom- og overvannsutfordringer. Områder der man har bygd seg inn i flomutfordringer (eller er i ferd </w:t>
            </w:r>
            <w:r>
              <w:lastRenderedPageBreak/>
              <w:t>med å gjøre det) er viktig å identifisere. ROS-analysen må brukes til å styre arealbruken og ivareta samfunnssikkerheten i arealplanleggingen.</w:t>
            </w:r>
          </w:p>
        </w:tc>
        <w:tc>
          <w:tcPr>
            <w:tcW w:w="4675" w:type="dxa"/>
          </w:tcPr>
          <w:p w14:paraId="732C6CFC" w14:textId="29AB8E46" w:rsidR="00E5413D" w:rsidRDefault="00C67585" w:rsidP="00003C05">
            <w:r>
              <w:lastRenderedPageBreak/>
              <w:t>Tas til orientering. Spilles videre til KPA.</w:t>
            </w:r>
          </w:p>
        </w:tc>
      </w:tr>
      <w:tr w:rsidR="00E5413D" w14:paraId="29021F1C" w14:textId="77777777" w:rsidTr="00003C05">
        <w:tc>
          <w:tcPr>
            <w:tcW w:w="4675" w:type="dxa"/>
          </w:tcPr>
          <w:p w14:paraId="51716E5C" w14:textId="0B315A33" w:rsidR="00E5413D" w:rsidRDefault="00C67585" w:rsidP="00003C05">
            <w:r>
              <w:t>Anbefaler at kommunen gjennom overordnet planarbeid styrker kommunens evne til å tåle klimaendringene ved å prioritere arbeid med sikring mot skred/</w:t>
            </w:r>
            <w:proofErr w:type="spellStart"/>
            <w:r>
              <w:t>kvikkleire</w:t>
            </w:r>
            <w:proofErr w:type="spellEnd"/>
            <w:r>
              <w:t xml:space="preserve"> i utsatte områder, åpne bekkeløp og å bevare myr og andre områder som kan fungere som resipient for overvann.</w:t>
            </w:r>
          </w:p>
        </w:tc>
        <w:tc>
          <w:tcPr>
            <w:tcW w:w="4675" w:type="dxa"/>
          </w:tcPr>
          <w:p w14:paraId="07A39119" w14:textId="3F1AE118" w:rsidR="00E5413D" w:rsidRDefault="00C67585" w:rsidP="00003C05">
            <w:r>
              <w:t xml:space="preserve">Tas til orientering. </w:t>
            </w:r>
            <w:r w:rsidR="00C12142">
              <w:t xml:space="preserve">Hensynet vurderes ivaretatt under satsningsområde Klima og Miljø, delmål 3. Spilles videre til KPA og tilhørende ROS. </w:t>
            </w:r>
            <w:r w:rsidR="00F305F9">
              <w:t>Det forutsettes også videre at slike hensyn må få forankring i HØP og bli prioritert i budsjettene. I etterkant av ROS-analysen ønsker Lyngen kommune dialog med NVE for å diskutere aktuelle tilskuddsordninger, som kanskje kan være utslagsgivende for å realisere sikringstiltak.</w:t>
            </w:r>
          </w:p>
        </w:tc>
      </w:tr>
      <w:tr w:rsidR="00E5413D" w14:paraId="6EF2B02D" w14:textId="77777777" w:rsidTr="00003C05">
        <w:tc>
          <w:tcPr>
            <w:tcW w:w="4675" w:type="dxa"/>
          </w:tcPr>
          <w:p w14:paraId="51704365" w14:textId="70DA0235" w:rsidR="00E5413D" w:rsidRDefault="00F305F9" w:rsidP="00003C05">
            <w:r>
              <w:t>Anbefaler at kommunen legger vekt på helhetlig forvaltning i nedbørfelt, vurderer behovet for overordna overvannsplaner og planlegger den kommunale utviklingen, slik at man unngår å bygge seg inn i nye utfordringer knyttet til overvann, skred og flom.</w:t>
            </w:r>
          </w:p>
        </w:tc>
        <w:tc>
          <w:tcPr>
            <w:tcW w:w="4675" w:type="dxa"/>
          </w:tcPr>
          <w:p w14:paraId="5AD66BCE" w14:textId="6A66587C" w:rsidR="00E5413D" w:rsidRDefault="00D633E0" w:rsidP="00003C05">
            <w:r>
              <w:t>Tas til orientering. Spilles videre til KPA.</w:t>
            </w:r>
          </w:p>
        </w:tc>
      </w:tr>
      <w:tr w:rsidR="00E5413D" w14:paraId="5D7DAC3A" w14:textId="77777777" w:rsidTr="00003C05">
        <w:tc>
          <w:tcPr>
            <w:tcW w:w="4675" w:type="dxa"/>
          </w:tcPr>
          <w:p w14:paraId="6F5D8F3A" w14:textId="64D12EF0" w:rsidR="00E5413D" w:rsidRDefault="00D633E0" w:rsidP="00003C05">
            <w:r>
              <w:t>Mener at overvannshåndtering bør i størst mulig grad skje lokalt og helst i form av åpne, naturbaserte løsninger i tråd med de Statlige planretningslinjene for klima- og energiplanlegging og klimatilpasning, og etter den såkalte tretrinnsmodellen.</w:t>
            </w:r>
          </w:p>
        </w:tc>
        <w:tc>
          <w:tcPr>
            <w:tcW w:w="4675" w:type="dxa"/>
          </w:tcPr>
          <w:p w14:paraId="734C9F06" w14:textId="34CECF2F" w:rsidR="00E5413D" w:rsidRDefault="00D633E0" w:rsidP="00003C05">
            <w:r>
              <w:t>Tas til orientering. Spilles videre til KPA og reguleringsplanarbeid.</w:t>
            </w:r>
          </w:p>
        </w:tc>
      </w:tr>
      <w:tr w:rsidR="00E5413D" w14:paraId="75566C1B" w14:textId="77777777" w:rsidTr="00003C05">
        <w:tc>
          <w:tcPr>
            <w:tcW w:w="4675" w:type="dxa"/>
          </w:tcPr>
          <w:p w14:paraId="3945216F" w14:textId="77777777" w:rsidR="00E5413D" w:rsidRDefault="00E5413D" w:rsidP="00003C05"/>
        </w:tc>
        <w:tc>
          <w:tcPr>
            <w:tcW w:w="4675" w:type="dxa"/>
          </w:tcPr>
          <w:p w14:paraId="2C207C89" w14:textId="77777777" w:rsidR="00E5413D" w:rsidRDefault="00E5413D" w:rsidP="00003C05"/>
        </w:tc>
      </w:tr>
    </w:tbl>
    <w:p w14:paraId="58F4C29C" w14:textId="77777777" w:rsidR="00371F02" w:rsidRDefault="00371F02"/>
    <w:p w14:paraId="6E076272" w14:textId="754B8166" w:rsidR="00371F02" w:rsidRDefault="00371F02" w:rsidP="0036079D">
      <w:pPr>
        <w:pStyle w:val="Overskrift1"/>
      </w:pPr>
      <w:bookmarkStart w:id="5" w:name="_Toc93491791"/>
      <w:r>
        <w:t>Statens Vegvesen</w:t>
      </w:r>
      <w:bookmarkEnd w:id="5"/>
    </w:p>
    <w:tbl>
      <w:tblPr>
        <w:tblStyle w:val="Tabellrutenett"/>
        <w:tblW w:w="0" w:type="auto"/>
        <w:tblLook w:val="04A0" w:firstRow="1" w:lastRow="0" w:firstColumn="1" w:lastColumn="0" w:noHBand="0" w:noVBand="1"/>
      </w:tblPr>
      <w:tblGrid>
        <w:gridCol w:w="4675"/>
        <w:gridCol w:w="4675"/>
      </w:tblGrid>
      <w:tr w:rsidR="00E5413D" w14:paraId="0C22BB56" w14:textId="77777777" w:rsidTr="00003C05">
        <w:tc>
          <w:tcPr>
            <w:tcW w:w="4675" w:type="dxa"/>
          </w:tcPr>
          <w:p w14:paraId="0F7E4DEF" w14:textId="77777777" w:rsidR="00E5413D" w:rsidRPr="00E5413D" w:rsidRDefault="00E5413D" w:rsidP="00003C05">
            <w:pPr>
              <w:rPr>
                <w:b/>
                <w:bCs/>
              </w:rPr>
            </w:pPr>
            <w:r>
              <w:rPr>
                <w:b/>
                <w:bCs/>
              </w:rPr>
              <w:t>Merknad</w:t>
            </w:r>
          </w:p>
        </w:tc>
        <w:tc>
          <w:tcPr>
            <w:tcW w:w="4675" w:type="dxa"/>
          </w:tcPr>
          <w:p w14:paraId="7B8082B1" w14:textId="77777777" w:rsidR="00E5413D" w:rsidRPr="00E5413D" w:rsidRDefault="00E5413D" w:rsidP="00003C05">
            <w:pPr>
              <w:rPr>
                <w:b/>
                <w:bCs/>
              </w:rPr>
            </w:pPr>
            <w:r>
              <w:rPr>
                <w:b/>
                <w:bCs/>
              </w:rPr>
              <w:t>Rådmannens vurdering</w:t>
            </w:r>
          </w:p>
        </w:tc>
      </w:tr>
      <w:tr w:rsidR="00E5413D" w14:paraId="688DFBE8" w14:textId="77777777" w:rsidTr="00003C05">
        <w:tc>
          <w:tcPr>
            <w:tcW w:w="4675" w:type="dxa"/>
          </w:tcPr>
          <w:p w14:paraId="2B798F9C" w14:textId="46310054" w:rsidR="00E5413D" w:rsidRDefault="002F687C" w:rsidP="00003C05">
            <w:r>
              <w:t>Trafikksikkerheten kan med fordel innlemmes bedre i arealstrategien. Tilrettelegging for mye trafikanter er nevnt i forbindelse med tettstedene, men også spredt bebyggelse kan gi utfordringer når det gjelder trafikksikkerhet. Ofte mangler det tilrettelegging for trygg skoleveg og for myke trafikanter i områder med spredt bebyggelse. Kommunen må derfor være bevisst dette når arbeidet med kommuneplanens arealdel igangsettes.</w:t>
            </w:r>
          </w:p>
        </w:tc>
        <w:tc>
          <w:tcPr>
            <w:tcW w:w="4675" w:type="dxa"/>
          </w:tcPr>
          <w:p w14:paraId="71872471" w14:textId="2D4D9647" w:rsidR="00E5413D" w:rsidRDefault="007B77D4" w:rsidP="00003C05">
            <w:r>
              <w:t>Tas til følge. Formulering lagt til under mindre tettsteder i arealstrategien. Tilrettelegging kan også være aktuelt i LNFR med spredt boligbebyggelse, men dette må vurderes nærmere i KPA.</w:t>
            </w:r>
          </w:p>
        </w:tc>
      </w:tr>
    </w:tbl>
    <w:p w14:paraId="0964EEE9" w14:textId="77777777" w:rsidR="0030162A" w:rsidRDefault="0030162A"/>
    <w:p w14:paraId="498F1ECB" w14:textId="4002B955" w:rsidR="003E685E" w:rsidRDefault="003E685E" w:rsidP="0036079D">
      <w:pPr>
        <w:pStyle w:val="Overskrift1"/>
      </w:pPr>
      <w:bookmarkStart w:id="6" w:name="_Toc93491792"/>
      <w:r>
        <w:t>Mattilsynet</w:t>
      </w:r>
      <w:bookmarkEnd w:id="6"/>
    </w:p>
    <w:tbl>
      <w:tblPr>
        <w:tblStyle w:val="Tabellrutenett"/>
        <w:tblW w:w="0" w:type="auto"/>
        <w:tblLook w:val="04A0" w:firstRow="1" w:lastRow="0" w:firstColumn="1" w:lastColumn="0" w:noHBand="0" w:noVBand="1"/>
      </w:tblPr>
      <w:tblGrid>
        <w:gridCol w:w="4675"/>
        <w:gridCol w:w="4675"/>
      </w:tblGrid>
      <w:tr w:rsidR="00E5413D" w14:paraId="3E7F292F" w14:textId="77777777" w:rsidTr="00003C05">
        <w:tc>
          <w:tcPr>
            <w:tcW w:w="4675" w:type="dxa"/>
          </w:tcPr>
          <w:p w14:paraId="36A56EA9" w14:textId="77777777" w:rsidR="00E5413D" w:rsidRPr="00E5413D" w:rsidRDefault="00E5413D" w:rsidP="00003C05">
            <w:pPr>
              <w:rPr>
                <w:b/>
                <w:bCs/>
              </w:rPr>
            </w:pPr>
            <w:r>
              <w:rPr>
                <w:b/>
                <w:bCs/>
              </w:rPr>
              <w:t>Merknad</w:t>
            </w:r>
          </w:p>
        </w:tc>
        <w:tc>
          <w:tcPr>
            <w:tcW w:w="4675" w:type="dxa"/>
          </w:tcPr>
          <w:p w14:paraId="039321AA" w14:textId="77777777" w:rsidR="00E5413D" w:rsidRPr="00E5413D" w:rsidRDefault="00E5413D" w:rsidP="00003C05">
            <w:pPr>
              <w:rPr>
                <w:b/>
                <w:bCs/>
              </w:rPr>
            </w:pPr>
            <w:r>
              <w:rPr>
                <w:b/>
                <w:bCs/>
              </w:rPr>
              <w:t>Rådmannens vurdering</w:t>
            </w:r>
          </w:p>
        </w:tc>
      </w:tr>
      <w:tr w:rsidR="00E5413D" w14:paraId="58EF8BEF" w14:textId="77777777" w:rsidTr="00003C05">
        <w:tc>
          <w:tcPr>
            <w:tcW w:w="4675" w:type="dxa"/>
          </w:tcPr>
          <w:p w14:paraId="2F5BD348" w14:textId="6A2C1C37" w:rsidR="00E5413D" w:rsidRDefault="00200989" w:rsidP="00003C05">
            <w:r>
              <w:t xml:space="preserve">Viser til høringssvar på planprogrammet og i regionalt planforum 09.12.21. Det er viktig at </w:t>
            </w:r>
            <w:r>
              <w:lastRenderedPageBreak/>
              <w:t xml:space="preserve">planer for oppgradering av vannledningsnettet blir </w:t>
            </w:r>
            <w:proofErr w:type="gramStart"/>
            <w:r>
              <w:t>integrert</w:t>
            </w:r>
            <w:proofErr w:type="gramEnd"/>
            <w:r>
              <w:t xml:space="preserve"> i aktuelle kommuneplaner.</w:t>
            </w:r>
          </w:p>
        </w:tc>
        <w:tc>
          <w:tcPr>
            <w:tcW w:w="4675" w:type="dxa"/>
          </w:tcPr>
          <w:p w14:paraId="70C53783" w14:textId="797AF5D4" w:rsidR="00E5413D" w:rsidRDefault="00200989" w:rsidP="00003C05">
            <w:r>
              <w:lastRenderedPageBreak/>
              <w:t>Tas til orientering.</w:t>
            </w:r>
          </w:p>
        </w:tc>
      </w:tr>
    </w:tbl>
    <w:p w14:paraId="0E7FC48D" w14:textId="77777777" w:rsidR="00371F02" w:rsidRDefault="00371F02"/>
    <w:p w14:paraId="508DDE79" w14:textId="07BADF74" w:rsidR="00371F02" w:rsidRDefault="00371F02" w:rsidP="0036079D">
      <w:pPr>
        <w:pStyle w:val="Overskrift1"/>
      </w:pPr>
      <w:bookmarkStart w:id="7" w:name="_Toc93491793"/>
      <w:r>
        <w:t>Kystverket</w:t>
      </w:r>
      <w:bookmarkEnd w:id="7"/>
    </w:p>
    <w:tbl>
      <w:tblPr>
        <w:tblStyle w:val="Tabellrutenett"/>
        <w:tblW w:w="0" w:type="auto"/>
        <w:tblLook w:val="04A0" w:firstRow="1" w:lastRow="0" w:firstColumn="1" w:lastColumn="0" w:noHBand="0" w:noVBand="1"/>
      </w:tblPr>
      <w:tblGrid>
        <w:gridCol w:w="4675"/>
        <w:gridCol w:w="4675"/>
      </w:tblGrid>
      <w:tr w:rsidR="00E5413D" w14:paraId="6D9E33F8" w14:textId="77777777" w:rsidTr="00003C05">
        <w:tc>
          <w:tcPr>
            <w:tcW w:w="4675" w:type="dxa"/>
          </w:tcPr>
          <w:p w14:paraId="7B1066A6" w14:textId="77777777" w:rsidR="00E5413D" w:rsidRPr="00E5413D" w:rsidRDefault="00E5413D" w:rsidP="00003C05">
            <w:pPr>
              <w:rPr>
                <w:b/>
                <w:bCs/>
              </w:rPr>
            </w:pPr>
            <w:r>
              <w:rPr>
                <w:b/>
                <w:bCs/>
              </w:rPr>
              <w:t>Merknad</w:t>
            </w:r>
          </w:p>
        </w:tc>
        <w:tc>
          <w:tcPr>
            <w:tcW w:w="4675" w:type="dxa"/>
          </w:tcPr>
          <w:p w14:paraId="3F3EF733" w14:textId="77777777" w:rsidR="00E5413D" w:rsidRPr="00E5413D" w:rsidRDefault="00E5413D" w:rsidP="00003C05">
            <w:pPr>
              <w:rPr>
                <w:b/>
                <w:bCs/>
              </w:rPr>
            </w:pPr>
            <w:r>
              <w:rPr>
                <w:b/>
                <w:bCs/>
              </w:rPr>
              <w:t>Rådmannens vurdering</w:t>
            </w:r>
          </w:p>
        </w:tc>
      </w:tr>
      <w:tr w:rsidR="00E5413D" w14:paraId="5A1EFB94" w14:textId="77777777" w:rsidTr="00003C05">
        <w:tc>
          <w:tcPr>
            <w:tcW w:w="4675" w:type="dxa"/>
          </w:tcPr>
          <w:p w14:paraId="693CA621" w14:textId="3F655E63" w:rsidR="00E5413D" w:rsidRDefault="00200989" w:rsidP="00003C05">
            <w:r>
              <w:t>Viser til uttalelse til planprogrammet. Ingen ytterligere innspill.</w:t>
            </w:r>
          </w:p>
        </w:tc>
        <w:tc>
          <w:tcPr>
            <w:tcW w:w="4675" w:type="dxa"/>
          </w:tcPr>
          <w:p w14:paraId="56BE35B3" w14:textId="38F07692" w:rsidR="00E5413D" w:rsidRDefault="00200989" w:rsidP="00003C05">
            <w:r>
              <w:t>Tas til orientering.</w:t>
            </w:r>
          </w:p>
        </w:tc>
      </w:tr>
    </w:tbl>
    <w:p w14:paraId="2128FFE8" w14:textId="3CEE3701" w:rsidR="003E685E" w:rsidRDefault="003E685E"/>
    <w:p w14:paraId="19C10565" w14:textId="58BF1D4F" w:rsidR="003E685E" w:rsidRDefault="003E685E" w:rsidP="0036079D">
      <w:pPr>
        <w:pStyle w:val="Overskrift1"/>
      </w:pPr>
      <w:bookmarkStart w:id="8" w:name="_Toc93491794"/>
      <w:proofErr w:type="spellStart"/>
      <w:r>
        <w:t>Ittunjárga</w:t>
      </w:r>
      <w:proofErr w:type="spellEnd"/>
      <w:r>
        <w:t xml:space="preserve"> reinbeitedistrikt</w:t>
      </w:r>
      <w:bookmarkEnd w:id="8"/>
    </w:p>
    <w:tbl>
      <w:tblPr>
        <w:tblStyle w:val="Tabellrutenett"/>
        <w:tblW w:w="0" w:type="auto"/>
        <w:tblLook w:val="04A0" w:firstRow="1" w:lastRow="0" w:firstColumn="1" w:lastColumn="0" w:noHBand="0" w:noVBand="1"/>
      </w:tblPr>
      <w:tblGrid>
        <w:gridCol w:w="4675"/>
        <w:gridCol w:w="4675"/>
      </w:tblGrid>
      <w:tr w:rsidR="00E5413D" w14:paraId="7CB0559E" w14:textId="77777777" w:rsidTr="00003C05">
        <w:tc>
          <w:tcPr>
            <w:tcW w:w="4675" w:type="dxa"/>
          </w:tcPr>
          <w:p w14:paraId="46ACB07F" w14:textId="77777777" w:rsidR="00E5413D" w:rsidRPr="00E5413D" w:rsidRDefault="00E5413D" w:rsidP="00003C05">
            <w:pPr>
              <w:rPr>
                <w:b/>
                <w:bCs/>
              </w:rPr>
            </w:pPr>
            <w:r>
              <w:rPr>
                <w:b/>
                <w:bCs/>
              </w:rPr>
              <w:t>Merknad</w:t>
            </w:r>
          </w:p>
        </w:tc>
        <w:tc>
          <w:tcPr>
            <w:tcW w:w="4675" w:type="dxa"/>
          </w:tcPr>
          <w:p w14:paraId="69FBD1E6" w14:textId="77777777" w:rsidR="00E5413D" w:rsidRPr="00E5413D" w:rsidRDefault="00E5413D" w:rsidP="00003C05">
            <w:pPr>
              <w:rPr>
                <w:b/>
                <w:bCs/>
              </w:rPr>
            </w:pPr>
            <w:r>
              <w:rPr>
                <w:b/>
                <w:bCs/>
              </w:rPr>
              <w:t>Rådmannens vurdering</w:t>
            </w:r>
          </w:p>
        </w:tc>
      </w:tr>
      <w:tr w:rsidR="00E5413D" w14:paraId="1E057A6F" w14:textId="77777777" w:rsidTr="00003C05">
        <w:tc>
          <w:tcPr>
            <w:tcW w:w="4675" w:type="dxa"/>
          </w:tcPr>
          <w:p w14:paraId="13D19246" w14:textId="6413A569" w:rsidR="00E5413D" w:rsidRDefault="00200989" w:rsidP="00003C05">
            <w:r>
              <w:t>Anser det som positivt at Lyngen kommune vil sikre eksisterende næringer og primærnæringers arealressurser. Samtidig noteres det at kommunen ønsker å vurdere/kartlegge</w:t>
            </w:r>
            <w:r w:rsidR="00B626D5">
              <w:t xml:space="preserve"> nye lokasjoner for mineraluttak. Disse to målsetningene kan komme i konflikt med hverandre. På bakgrunn av dette bør kommunen prioritere eksisterende næringer.</w:t>
            </w:r>
          </w:p>
        </w:tc>
        <w:tc>
          <w:tcPr>
            <w:tcW w:w="4675" w:type="dxa"/>
          </w:tcPr>
          <w:p w14:paraId="69E55547" w14:textId="50D69B86" w:rsidR="00E5413D" w:rsidRDefault="00B626D5" w:rsidP="00003C05">
            <w:r>
              <w:t xml:space="preserve">Tas til orientering. Dersom nye mineraluttak blir vurdert i revisjon av KPA, så vil det konsekvensutredet, blant annet mot naturressursgrunnlaget, der hensyn til reindrift, landbruk eller fiskeri kan tilsi at området bør tas ut av planen. Dersom kommunen spiller inn slike </w:t>
            </w:r>
            <w:r w:rsidR="00FD2289">
              <w:t>områder,</w:t>
            </w:r>
            <w:r>
              <w:t xml:space="preserve"> skal de i tillegg drøftes i konsultasjonsrunden med reindrifta.</w:t>
            </w:r>
          </w:p>
        </w:tc>
      </w:tr>
      <w:tr w:rsidR="00E5413D" w14:paraId="7D54DFFD" w14:textId="77777777" w:rsidTr="00003C05">
        <w:tc>
          <w:tcPr>
            <w:tcW w:w="4675" w:type="dxa"/>
          </w:tcPr>
          <w:p w14:paraId="5336AE8B" w14:textId="34E6E7A0" w:rsidR="00E5413D" w:rsidRDefault="00FD2289" w:rsidP="00003C05">
            <w:r>
              <w:t>I kapitel 4, under tilrettelegging av bruk av natur, er et av strategiene å utarbeide strategi for besøksforvaltning. Utarbeidelse av besøksforvaltning bør ha et tett samarbeid med reindrifta, men også med reiseliv for å sikre omforente strategier.</w:t>
            </w:r>
            <w:r w:rsidR="0094419D">
              <w:t xml:space="preserve"> Bekymret for at tilrettelegging uten en strategi for drift vil skape problemer for fremtiden.</w:t>
            </w:r>
          </w:p>
        </w:tc>
        <w:tc>
          <w:tcPr>
            <w:tcW w:w="4675" w:type="dxa"/>
          </w:tcPr>
          <w:p w14:paraId="73D2E981" w14:textId="185679B5" w:rsidR="00E5413D" w:rsidRDefault="00FD2289" w:rsidP="00003C05">
            <w:r>
              <w:t>Tas til orientering. Kommunen er enig i at både reindrifta og reiselivsnæringen vil være viktige støttespillere i dette arbeidet, og vil ta kontakt når dette arbeidet starter opp.</w:t>
            </w:r>
          </w:p>
        </w:tc>
      </w:tr>
      <w:tr w:rsidR="00E5413D" w14:paraId="06C2A922" w14:textId="77777777" w:rsidTr="00003C05">
        <w:tc>
          <w:tcPr>
            <w:tcW w:w="4675" w:type="dxa"/>
          </w:tcPr>
          <w:p w14:paraId="3C21DCEE" w14:textId="1E8ACEC4" w:rsidR="00E5413D" w:rsidRDefault="0094419D" w:rsidP="00003C05">
            <w:r>
              <w:t xml:space="preserve">Positivt at kommunen åpner for å ta ut tidligere avsatte arealer i utarbeidelsen av ny KPA. Det kan skape større forutsigbarhet for reindriften. </w:t>
            </w:r>
            <w:r w:rsidR="00F34018">
              <w:t>Minner om at kommunen plikter å se på samlede belastninger for reindriften i konsekvensutredningen.</w:t>
            </w:r>
          </w:p>
        </w:tc>
        <w:tc>
          <w:tcPr>
            <w:tcW w:w="4675" w:type="dxa"/>
          </w:tcPr>
          <w:p w14:paraId="7A255F37" w14:textId="433C5159" w:rsidR="00E5413D" w:rsidRDefault="00F34018" w:rsidP="00003C05">
            <w:r>
              <w:t>Tas til orientering. Spilles videre til KPA.</w:t>
            </w:r>
          </w:p>
        </w:tc>
      </w:tr>
      <w:tr w:rsidR="00E5413D" w14:paraId="4680FC5C" w14:textId="77777777" w:rsidTr="00003C05">
        <w:tc>
          <w:tcPr>
            <w:tcW w:w="4675" w:type="dxa"/>
          </w:tcPr>
          <w:p w14:paraId="74DF4368" w14:textId="37C16D34" w:rsidR="00E5413D" w:rsidRPr="00F34018" w:rsidRDefault="00F34018" w:rsidP="00003C05">
            <w:r>
              <w:t xml:space="preserve">Under kapitelet </w:t>
            </w:r>
            <w:r>
              <w:rPr>
                <w:i/>
                <w:iCs/>
              </w:rPr>
              <w:t>kommunen som organisasjon,</w:t>
            </w:r>
            <w:r>
              <w:t xml:space="preserve"> under delmål 1</w:t>
            </w:r>
            <w:r w:rsidR="00F45A84">
              <w:t xml:space="preserve"> er det en strategi på rask og effektiv saksbehandling. Her bør det også legges til en strategi på kvalitetssikring av vedtak, spesielt i forbindelse med behandling av søknader om dispensasjon fra arealplan.</w:t>
            </w:r>
          </w:p>
        </w:tc>
        <w:tc>
          <w:tcPr>
            <w:tcW w:w="4675" w:type="dxa"/>
          </w:tcPr>
          <w:p w14:paraId="17397183" w14:textId="1D04C7A2" w:rsidR="00E5413D" w:rsidRDefault="00C678D1" w:rsidP="00003C05">
            <w:pPr>
              <w:rPr>
                <w:i/>
                <w:iCs/>
              </w:rPr>
            </w:pPr>
            <w:r>
              <w:t xml:space="preserve">Tas til følge. </w:t>
            </w:r>
            <w:r w:rsidR="00F45A84">
              <w:t>Hensynet vurderes</w:t>
            </w:r>
            <w:r>
              <w:t xml:space="preserve"> å høre hjemme under</w:t>
            </w:r>
            <w:r w:rsidR="00F45A84">
              <w:t xml:space="preserve"> strategier i delmål 2 </w:t>
            </w:r>
            <w:r w:rsidR="00F45A84">
              <w:rPr>
                <w:i/>
                <w:iCs/>
              </w:rPr>
              <w:t>Skal bli fylkes beste på kvalitet i tjenestene</w:t>
            </w:r>
            <w:r>
              <w:rPr>
                <w:i/>
                <w:iCs/>
              </w:rPr>
              <w:t>.</w:t>
            </w:r>
          </w:p>
          <w:p w14:paraId="4A32FE64" w14:textId="2BF6FAB7" w:rsidR="00C678D1" w:rsidRDefault="00C678D1" w:rsidP="00003C05">
            <w:r>
              <w:t>Strategi</w:t>
            </w:r>
            <w:r w:rsidR="00D11452">
              <w:t>er</w:t>
            </w:r>
            <w:r>
              <w:t xml:space="preserve"> legges inn under delmål 2:</w:t>
            </w:r>
          </w:p>
          <w:p w14:paraId="07753E59" w14:textId="77777777" w:rsidR="00C678D1" w:rsidRDefault="00D11452" w:rsidP="00003C05">
            <w:pPr>
              <w:rPr>
                <w:i/>
                <w:iCs/>
              </w:rPr>
            </w:pPr>
            <w:r>
              <w:rPr>
                <w:i/>
                <w:iCs/>
              </w:rPr>
              <w:t xml:space="preserve">e) </w:t>
            </w:r>
            <w:r w:rsidR="00C678D1">
              <w:rPr>
                <w:i/>
                <w:iCs/>
              </w:rPr>
              <w:t>Ha god kvalitet på saksbehandling.</w:t>
            </w:r>
          </w:p>
          <w:p w14:paraId="3429E69E" w14:textId="7567E633" w:rsidR="00D11452" w:rsidRPr="00C678D1" w:rsidRDefault="00D11452" w:rsidP="00003C05">
            <w:pPr>
              <w:rPr>
                <w:i/>
                <w:iCs/>
              </w:rPr>
            </w:pPr>
            <w:r>
              <w:rPr>
                <w:i/>
                <w:iCs/>
              </w:rPr>
              <w:t>f) Avsette midler til kompetanseheving</w:t>
            </w:r>
          </w:p>
        </w:tc>
      </w:tr>
      <w:tr w:rsidR="00E5413D" w14:paraId="25994A7A" w14:textId="77777777" w:rsidTr="00003C05">
        <w:tc>
          <w:tcPr>
            <w:tcW w:w="4675" w:type="dxa"/>
          </w:tcPr>
          <w:p w14:paraId="5D5E41C4" w14:textId="77777777" w:rsidR="00E5413D" w:rsidRDefault="00E5413D" w:rsidP="00003C05"/>
        </w:tc>
        <w:tc>
          <w:tcPr>
            <w:tcW w:w="4675" w:type="dxa"/>
          </w:tcPr>
          <w:p w14:paraId="040DEF12" w14:textId="77777777" w:rsidR="00E5413D" w:rsidRDefault="00E5413D" w:rsidP="00003C05"/>
        </w:tc>
      </w:tr>
    </w:tbl>
    <w:p w14:paraId="3418D2D2" w14:textId="2F37B128" w:rsidR="003E685E" w:rsidRDefault="003E685E"/>
    <w:p w14:paraId="069411D1" w14:textId="77777777" w:rsidR="007F5247" w:rsidRDefault="007F5247"/>
    <w:p w14:paraId="746BCBDA" w14:textId="1C09D2B8" w:rsidR="003E685E" w:rsidRDefault="003E685E" w:rsidP="0036079D">
      <w:pPr>
        <w:pStyle w:val="Overskrift1"/>
      </w:pPr>
      <w:bookmarkStart w:id="9" w:name="_Toc93491795"/>
      <w:r>
        <w:lastRenderedPageBreak/>
        <w:t>Husbanken</w:t>
      </w:r>
      <w:bookmarkEnd w:id="9"/>
    </w:p>
    <w:tbl>
      <w:tblPr>
        <w:tblStyle w:val="Tabellrutenett"/>
        <w:tblW w:w="0" w:type="auto"/>
        <w:tblLook w:val="04A0" w:firstRow="1" w:lastRow="0" w:firstColumn="1" w:lastColumn="0" w:noHBand="0" w:noVBand="1"/>
      </w:tblPr>
      <w:tblGrid>
        <w:gridCol w:w="4675"/>
        <w:gridCol w:w="4675"/>
      </w:tblGrid>
      <w:tr w:rsidR="00E5413D" w14:paraId="757777EB" w14:textId="77777777" w:rsidTr="00003C05">
        <w:tc>
          <w:tcPr>
            <w:tcW w:w="4675" w:type="dxa"/>
          </w:tcPr>
          <w:p w14:paraId="04CAE1FF" w14:textId="77777777" w:rsidR="00E5413D" w:rsidRPr="00E5413D" w:rsidRDefault="00E5413D" w:rsidP="00003C05">
            <w:pPr>
              <w:rPr>
                <w:b/>
                <w:bCs/>
              </w:rPr>
            </w:pPr>
            <w:r>
              <w:rPr>
                <w:b/>
                <w:bCs/>
              </w:rPr>
              <w:t>Merknad</w:t>
            </w:r>
          </w:p>
        </w:tc>
        <w:tc>
          <w:tcPr>
            <w:tcW w:w="4675" w:type="dxa"/>
          </w:tcPr>
          <w:p w14:paraId="764CA589" w14:textId="77777777" w:rsidR="00E5413D" w:rsidRPr="00E5413D" w:rsidRDefault="00E5413D" w:rsidP="00003C05">
            <w:pPr>
              <w:rPr>
                <w:b/>
                <w:bCs/>
              </w:rPr>
            </w:pPr>
            <w:r>
              <w:rPr>
                <w:b/>
                <w:bCs/>
              </w:rPr>
              <w:t>Rådmannens vurdering</w:t>
            </w:r>
          </w:p>
        </w:tc>
      </w:tr>
      <w:tr w:rsidR="00E5413D" w14:paraId="195D0764" w14:textId="77777777" w:rsidTr="00003C05">
        <w:tc>
          <w:tcPr>
            <w:tcW w:w="4675" w:type="dxa"/>
          </w:tcPr>
          <w:p w14:paraId="03407C05" w14:textId="1F64773E" w:rsidR="00E5413D" w:rsidRDefault="00542A86" w:rsidP="00003C05">
            <w:r>
              <w:t xml:space="preserve">Universelt utformede leiligheter sentralt </w:t>
            </w:r>
            <w:proofErr w:type="gramStart"/>
            <w:r>
              <w:t>beliggende</w:t>
            </w:r>
            <w:proofErr w:type="gramEnd"/>
            <w:r>
              <w:t xml:space="preserve"> med nærhet til tjenester, butikk og møteplasser kan være et supplement til omsorgsboliger som gjør at personer klarer seg selv hjemme lengere. I denne sammenheng opplyser vi om at det fra 1. januar 2022 gjelder plankrav ved søknad om investeringstilskudd til heldøgns omsorgsplasser. Det skal </w:t>
            </w:r>
            <w:proofErr w:type="spellStart"/>
            <w:r>
              <w:t>stumulere</w:t>
            </w:r>
            <w:proofErr w:type="spellEnd"/>
            <w:r>
              <w:t xml:space="preserve"> til mer helhetlig og </w:t>
            </w:r>
            <w:proofErr w:type="spellStart"/>
            <w:r>
              <w:t>langsiktge</w:t>
            </w:r>
            <w:proofErr w:type="spellEnd"/>
            <w:r>
              <w:t xml:space="preserve"> behovsvurderinger før kommunene investerer i nye eller rehabiliterer de best kostnadskrevende tilbudene.</w:t>
            </w:r>
          </w:p>
        </w:tc>
        <w:tc>
          <w:tcPr>
            <w:tcW w:w="4675" w:type="dxa"/>
          </w:tcPr>
          <w:p w14:paraId="5BE272DA" w14:textId="6B555076" w:rsidR="00E5413D" w:rsidRDefault="00E55504" w:rsidP="00003C05">
            <w:r>
              <w:t>Tas til orientering.</w:t>
            </w:r>
          </w:p>
        </w:tc>
      </w:tr>
      <w:tr w:rsidR="00E5413D" w14:paraId="4E7ABD1C" w14:textId="77777777" w:rsidTr="00003C05">
        <w:tc>
          <w:tcPr>
            <w:tcW w:w="4675" w:type="dxa"/>
          </w:tcPr>
          <w:p w14:paraId="20F14AEA" w14:textId="725DA9B5" w:rsidR="00E5413D" w:rsidRDefault="00542A86" w:rsidP="00003C05">
            <w:r>
              <w:t>Ved å forankre det boligsosiale fagområdet i overordnet planverk legger kommunen til rette for å skape en tydelig forbindelse mellom kommuneplanen, kommunedelplaner/temaplaner, økonomiplan med handlingsdel, og årsbudsjett. Vi mener dette øker sannsynligheten for at planlagte strategier vil bli realisert.</w:t>
            </w:r>
          </w:p>
        </w:tc>
        <w:tc>
          <w:tcPr>
            <w:tcW w:w="4675" w:type="dxa"/>
          </w:tcPr>
          <w:p w14:paraId="63D3C6B3" w14:textId="208CE44B" w:rsidR="00E5413D" w:rsidRDefault="00E55504" w:rsidP="00003C05">
            <w:r>
              <w:t>Tas til orientering.</w:t>
            </w:r>
          </w:p>
        </w:tc>
      </w:tr>
      <w:tr w:rsidR="00E5413D" w14:paraId="17C4DE9A" w14:textId="77777777" w:rsidTr="00003C05">
        <w:tc>
          <w:tcPr>
            <w:tcW w:w="4675" w:type="dxa"/>
          </w:tcPr>
          <w:p w14:paraId="55B5AD38" w14:textId="27790AD7" w:rsidR="00E5413D" w:rsidRDefault="00E55504" w:rsidP="00003C05">
            <w:r>
              <w:t xml:space="preserve">Minner om at Husbanken gjerne bistår kommunen i arbeidet med å revidere </w:t>
            </w:r>
            <w:proofErr w:type="spellStart"/>
            <w:r>
              <w:t>boligpolitisk</w:t>
            </w:r>
            <w:proofErr w:type="spellEnd"/>
            <w:r>
              <w:t xml:space="preserve"> handlingsplan. Vi kan også bistå med informasjon om Husbankens virkemidler.</w:t>
            </w:r>
          </w:p>
        </w:tc>
        <w:tc>
          <w:tcPr>
            <w:tcW w:w="4675" w:type="dxa"/>
          </w:tcPr>
          <w:p w14:paraId="35C31336" w14:textId="3749A871" w:rsidR="00E5413D" w:rsidRDefault="00E55504" w:rsidP="00003C05">
            <w:r>
              <w:t xml:space="preserve">Tas til orientering. Spilles videre til arbeidet med </w:t>
            </w:r>
            <w:proofErr w:type="spellStart"/>
            <w:r>
              <w:t>boligpolitisk</w:t>
            </w:r>
            <w:proofErr w:type="spellEnd"/>
            <w:r>
              <w:t xml:space="preserve"> handlingsplan.</w:t>
            </w:r>
          </w:p>
        </w:tc>
      </w:tr>
    </w:tbl>
    <w:p w14:paraId="3034512F" w14:textId="621B4181" w:rsidR="00E723AA" w:rsidRDefault="00E723AA"/>
    <w:p w14:paraId="29BFCE03" w14:textId="3E4F0927" w:rsidR="00371F02" w:rsidRDefault="00371F02"/>
    <w:p w14:paraId="791F029E" w14:textId="16B5D000" w:rsidR="00371F02" w:rsidRDefault="00371F02" w:rsidP="009A754F">
      <w:pPr>
        <w:pStyle w:val="Overskrift1"/>
      </w:pPr>
      <w:bookmarkStart w:id="10" w:name="_Toc93491796"/>
      <w:r>
        <w:t>Planforum 9. desember 2021</w:t>
      </w:r>
      <w:bookmarkEnd w:id="10"/>
    </w:p>
    <w:p w14:paraId="57F95BFA" w14:textId="3DC6D18F" w:rsidR="005B0D9A" w:rsidRDefault="009A754F">
      <w:r>
        <w:t>Referat følger som eget vedlegg.</w:t>
      </w:r>
    </w:p>
    <w:p w14:paraId="0552DBEA" w14:textId="56CB4F49" w:rsidR="005B0D9A" w:rsidRDefault="005B0D9A"/>
    <w:p w14:paraId="50AD94F6" w14:textId="0833727E" w:rsidR="005B0D9A" w:rsidRDefault="005B0D9A" w:rsidP="00FA5F2C">
      <w:pPr>
        <w:pStyle w:val="Overskrift1"/>
      </w:pPr>
      <w:bookmarkStart w:id="11" w:name="_Toc93491797"/>
      <w:r>
        <w:t>Innspill fra sektor i kommunen</w:t>
      </w:r>
      <w:bookmarkEnd w:id="11"/>
    </w:p>
    <w:p w14:paraId="38BBFF06" w14:textId="1F336C50" w:rsidR="005B0D9A" w:rsidRDefault="005B0D9A"/>
    <w:p w14:paraId="12CEF874" w14:textId="798C209B" w:rsidR="005B0D9A" w:rsidRDefault="005B0D9A" w:rsidP="00FA5F2C">
      <w:pPr>
        <w:pStyle w:val="Overskrift2"/>
      </w:pPr>
      <w:bookmarkStart w:id="12" w:name="_Toc93491798"/>
      <w:r>
        <w:t>Helse</w:t>
      </w:r>
      <w:r w:rsidR="00FA5F2C">
        <w:t xml:space="preserve"> og omsorg</w:t>
      </w:r>
      <w:bookmarkEnd w:id="12"/>
    </w:p>
    <w:tbl>
      <w:tblPr>
        <w:tblStyle w:val="Tabellrutenett"/>
        <w:tblW w:w="0" w:type="auto"/>
        <w:tblLook w:val="04A0" w:firstRow="1" w:lastRow="0" w:firstColumn="1" w:lastColumn="0" w:noHBand="0" w:noVBand="1"/>
      </w:tblPr>
      <w:tblGrid>
        <w:gridCol w:w="4675"/>
        <w:gridCol w:w="4675"/>
      </w:tblGrid>
      <w:tr w:rsidR="007F3E42" w14:paraId="54E6EAB5" w14:textId="77777777" w:rsidTr="007F3E42">
        <w:tc>
          <w:tcPr>
            <w:tcW w:w="4675" w:type="dxa"/>
          </w:tcPr>
          <w:p w14:paraId="632598F4" w14:textId="70308C20" w:rsidR="007F3E42" w:rsidRPr="007F3E42" w:rsidRDefault="007F3E42">
            <w:pPr>
              <w:rPr>
                <w:b/>
                <w:bCs/>
              </w:rPr>
            </w:pPr>
            <w:r>
              <w:rPr>
                <w:b/>
                <w:bCs/>
              </w:rPr>
              <w:t>Merknad</w:t>
            </w:r>
          </w:p>
        </w:tc>
        <w:tc>
          <w:tcPr>
            <w:tcW w:w="4675" w:type="dxa"/>
          </w:tcPr>
          <w:p w14:paraId="3469AB8C" w14:textId="66CAF07A" w:rsidR="007F3E42" w:rsidRPr="007F3E42" w:rsidRDefault="007F3E42">
            <w:pPr>
              <w:rPr>
                <w:b/>
                <w:bCs/>
              </w:rPr>
            </w:pPr>
            <w:r>
              <w:rPr>
                <w:b/>
                <w:bCs/>
              </w:rPr>
              <w:t>Rådmannens vurdering</w:t>
            </w:r>
          </w:p>
        </w:tc>
      </w:tr>
      <w:tr w:rsidR="007F3E42" w14:paraId="21D73DC4" w14:textId="77777777" w:rsidTr="007F3E42">
        <w:tc>
          <w:tcPr>
            <w:tcW w:w="4675" w:type="dxa"/>
          </w:tcPr>
          <w:p w14:paraId="39C6FB38" w14:textId="2184A59A" w:rsidR="007F3E42" w:rsidRDefault="00835569">
            <w:r>
              <w:t>Flykningstjenesten og frivillighetssentralen tilhører nå oppvekst.</w:t>
            </w:r>
          </w:p>
        </w:tc>
        <w:tc>
          <w:tcPr>
            <w:tcW w:w="4675" w:type="dxa"/>
          </w:tcPr>
          <w:p w14:paraId="21A0688A" w14:textId="12C7563D" w:rsidR="007F3E42" w:rsidRDefault="00835569">
            <w:r>
              <w:t>Redigeres i beskrivelse til sektorene i kap. 7.2 og 7.3.</w:t>
            </w:r>
          </w:p>
        </w:tc>
      </w:tr>
      <w:tr w:rsidR="007F3E42" w14:paraId="2AA73231" w14:textId="77777777" w:rsidTr="007F3E42">
        <w:tc>
          <w:tcPr>
            <w:tcW w:w="4675" w:type="dxa"/>
          </w:tcPr>
          <w:p w14:paraId="5969548E" w14:textId="71252CF8" w:rsidR="007F3E42" w:rsidRDefault="00F6545B">
            <w:r>
              <w:t>Hverdagsrehabilitering hører hjemme under helse og omsorg</w:t>
            </w:r>
          </w:p>
        </w:tc>
        <w:tc>
          <w:tcPr>
            <w:tcW w:w="4675" w:type="dxa"/>
          </w:tcPr>
          <w:p w14:paraId="38DDA8F3" w14:textId="07168B95" w:rsidR="007F3E42" w:rsidRDefault="00F6545B">
            <w:r>
              <w:t>Redigeres i beskrivelse til helsesektor 7.2</w:t>
            </w:r>
          </w:p>
        </w:tc>
      </w:tr>
      <w:tr w:rsidR="007F3E42" w14:paraId="0E7EC21B" w14:textId="77777777" w:rsidTr="007F3E42">
        <w:tc>
          <w:tcPr>
            <w:tcW w:w="4675" w:type="dxa"/>
          </w:tcPr>
          <w:p w14:paraId="6B3D5951" w14:textId="47C4E9CC" w:rsidR="007F3E42" w:rsidRDefault="00F6545B">
            <w:r>
              <w:t>God kartlegging bør føres inn som strategi under delmål 5</w:t>
            </w:r>
          </w:p>
        </w:tc>
        <w:tc>
          <w:tcPr>
            <w:tcW w:w="4675" w:type="dxa"/>
          </w:tcPr>
          <w:p w14:paraId="2B985843" w14:textId="06970E42" w:rsidR="007F3E42" w:rsidRDefault="00B13985">
            <w:r>
              <w:t>Formuleringen føres</w:t>
            </w:r>
            <w:r w:rsidR="00F6545B">
              <w:t xml:space="preserve"> inn</w:t>
            </w:r>
            <w:r>
              <w:t xml:space="preserve"> i delmål 5, strategi b)</w:t>
            </w:r>
          </w:p>
        </w:tc>
      </w:tr>
      <w:tr w:rsidR="007F3E42" w14:paraId="60D871EF" w14:textId="77777777" w:rsidTr="007F3E42">
        <w:tc>
          <w:tcPr>
            <w:tcW w:w="4675" w:type="dxa"/>
          </w:tcPr>
          <w:p w14:paraId="2FE94F64" w14:textId="4FE480D0" w:rsidR="007F3E42" w:rsidRDefault="00B13985">
            <w:r>
              <w:lastRenderedPageBreak/>
              <w:t xml:space="preserve">Bør ha en strategi om å avsette midler til </w:t>
            </w:r>
            <w:proofErr w:type="spellStart"/>
            <w:r>
              <w:t>teknologistøtte</w:t>
            </w:r>
            <w:proofErr w:type="spellEnd"/>
          </w:p>
        </w:tc>
        <w:tc>
          <w:tcPr>
            <w:tcW w:w="4675" w:type="dxa"/>
          </w:tcPr>
          <w:p w14:paraId="2497710B" w14:textId="081AD442" w:rsidR="007F3E42" w:rsidRDefault="00B13985">
            <w:r>
              <w:t>Føres inn som delmål 3, strategi c)</w:t>
            </w:r>
          </w:p>
        </w:tc>
      </w:tr>
      <w:tr w:rsidR="007F3E42" w14:paraId="64CCB2FC" w14:textId="77777777" w:rsidTr="007F3E42">
        <w:tc>
          <w:tcPr>
            <w:tcW w:w="4675" w:type="dxa"/>
          </w:tcPr>
          <w:p w14:paraId="6A97CDD7" w14:textId="3396B614" w:rsidR="007F3E42" w:rsidRDefault="008B7192">
            <w:r>
              <w:t>Ønsker formulering som inneholder god helse som en del av strategi under delmål 4</w:t>
            </w:r>
          </w:p>
        </w:tc>
        <w:tc>
          <w:tcPr>
            <w:tcW w:w="4675" w:type="dxa"/>
          </w:tcPr>
          <w:p w14:paraId="5CC0A026" w14:textId="72DFD710" w:rsidR="007F3E42" w:rsidRDefault="008B7192">
            <w:r>
              <w:t>Formulering redigeres på delmål 4, strategi c)</w:t>
            </w:r>
          </w:p>
        </w:tc>
      </w:tr>
      <w:tr w:rsidR="007F3E42" w14:paraId="2C7B31B2" w14:textId="77777777" w:rsidTr="007F3E42">
        <w:tc>
          <w:tcPr>
            <w:tcW w:w="4675" w:type="dxa"/>
          </w:tcPr>
          <w:p w14:paraId="1BFB5DF1" w14:textId="0AB88FB3" w:rsidR="007F3E42" w:rsidRDefault="008B7192">
            <w:r>
              <w:t xml:space="preserve">Utarbeide en </w:t>
            </w:r>
            <w:proofErr w:type="spellStart"/>
            <w:r>
              <w:t>rekruteringsstrategi</w:t>
            </w:r>
            <w:proofErr w:type="spellEnd"/>
            <w:r>
              <w:t xml:space="preserve"> </w:t>
            </w:r>
            <w:r w:rsidR="00543A08">
              <w:t>under delmål 7</w:t>
            </w:r>
          </w:p>
        </w:tc>
        <w:tc>
          <w:tcPr>
            <w:tcW w:w="4675" w:type="dxa"/>
          </w:tcPr>
          <w:p w14:paraId="154FABB6" w14:textId="41A1F7C7" w:rsidR="007F3E42" w:rsidRDefault="00543A08">
            <w:r>
              <w:t>Føres inn under delmål 7, strategi d)</w:t>
            </w:r>
          </w:p>
        </w:tc>
      </w:tr>
      <w:tr w:rsidR="007F3E42" w14:paraId="15F06A80" w14:textId="77777777" w:rsidTr="007F3E42">
        <w:tc>
          <w:tcPr>
            <w:tcW w:w="4675" w:type="dxa"/>
          </w:tcPr>
          <w:p w14:paraId="0D2E4592" w14:textId="3745CB7C" w:rsidR="007F3E42" w:rsidRDefault="00543A08">
            <w:r>
              <w:t>Ønsker et delmål om å redusere botid på institusjon</w:t>
            </w:r>
          </w:p>
        </w:tc>
        <w:tc>
          <w:tcPr>
            <w:tcW w:w="4675" w:type="dxa"/>
          </w:tcPr>
          <w:p w14:paraId="432FA597" w14:textId="2833DA30" w:rsidR="007F3E42" w:rsidRDefault="00543A08">
            <w:r>
              <w:t>Føres inn som delmål 8 med tilhørende strategier.</w:t>
            </w:r>
            <w:r w:rsidR="00D21FAA">
              <w:t xml:space="preserve"> Hensynet er til dels dekt under gjennomgående hensyn folkehelse, delmål 2, strategi d)</w:t>
            </w:r>
          </w:p>
        </w:tc>
      </w:tr>
      <w:tr w:rsidR="00D21FAA" w14:paraId="7AAEB4FA" w14:textId="77777777" w:rsidTr="007F3E42">
        <w:tc>
          <w:tcPr>
            <w:tcW w:w="4675" w:type="dxa"/>
          </w:tcPr>
          <w:p w14:paraId="3142B3A4" w14:textId="311A55D3" w:rsidR="00D21FAA" w:rsidRDefault="00D21FAA">
            <w:r>
              <w:t>Ønsker at man i økende grad ser på friske eldre som en ressurs</w:t>
            </w:r>
          </w:p>
        </w:tc>
        <w:tc>
          <w:tcPr>
            <w:tcW w:w="4675" w:type="dxa"/>
          </w:tcPr>
          <w:p w14:paraId="66F25B8A" w14:textId="3F49C4C5" w:rsidR="00D21FAA" w:rsidRDefault="00D21FAA">
            <w:r>
              <w:t>Føres inn under folkehelse, delmål 2, delmål g)</w:t>
            </w:r>
          </w:p>
        </w:tc>
      </w:tr>
    </w:tbl>
    <w:p w14:paraId="720E3EBA" w14:textId="5445210A" w:rsidR="00FA5F2C" w:rsidRDefault="00FA5F2C"/>
    <w:p w14:paraId="7B115126" w14:textId="77777777" w:rsidR="007F3E42" w:rsidRDefault="007F3E42"/>
    <w:p w14:paraId="3DD998AA" w14:textId="6F2CF86D" w:rsidR="005B0D9A" w:rsidRDefault="005B0D9A" w:rsidP="00FA5F2C">
      <w:pPr>
        <w:pStyle w:val="Overskrift2"/>
      </w:pPr>
      <w:bookmarkStart w:id="13" w:name="_Toc93491799"/>
      <w:r>
        <w:t>Oppvekst</w:t>
      </w:r>
      <w:r w:rsidR="00FA5F2C">
        <w:t xml:space="preserve"> og kultur</w:t>
      </w:r>
      <w:bookmarkEnd w:id="13"/>
    </w:p>
    <w:tbl>
      <w:tblPr>
        <w:tblStyle w:val="Tabellrutenett"/>
        <w:tblW w:w="0" w:type="auto"/>
        <w:tblLook w:val="04A0" w:firstRow="1" w:lastRow="0" w:firstColumn="1" w:lastColumn="0" w:noHBand="0" w:noVBand="1"/>
      </w:tblPr>
      <w:tblGrid>
        <w:gridCol w:w="4675"/>
        <w:gridCol w:w="4675"/>
      </w:tblGrid>
      <w:tr w:rsidR="007F3E42" w14:paraId="6A2E38ED" w14:textId="77777777" w:rsidTr="00003C05">
        <w:tc>
          <w:tcPr>
            <w:tcW w:w="4675" w:type="dxa"/>
          </w:tcPr>
          <w:p w14:paraId="4696CBAC" w14:textId="77777777" w:rsidR="007F3E42" w:rsidRPr="007F3E42" w:rsidRDefault="007F3E42" w:rsidP="00003C05">
            <w:pPr>
              <w:rPr>
                <w:b/>
                <w:bCs/>
              </w:rPr>
            </w:pPr>
            <w:r>
              <w:rPr>
                <w:b/>
                <w:bCs/>
              </w:rPr>
              <w:t>Merknad</w:t>
            </w:r>
          </w:p>
        </w:tc>
        <w:tc>
          <w:tcPr>
            <w:tcW w:w="4675" w:type="dxa"/>
          </w:tcPr>
          <w:p w14:paraId="22106638" w14:textId="77777777" w:rsidR="007F3E42" w:rsidRPr="007F3E42" w:rsidRDefault="007F3E42" w:rsidP="00003C05">
            <w:pPr>
              <w:rPr>
                <w:b/>
                <w:bCs/>
              </w:rPr>
            </w:pPr>
            <w:r>
              <w:rPr>
                <w:b/>
                <w:bCs/>
              </w:rPr>
              <w:t>Rådmannens vurdering</w:t>
            </w:r>
          </w:p>
        </w:tc>
      </w:tr>
      <w:tr w:rsidR="007F3E42" w14:paraId="43B9EC68" w14:textId="77777777" w:rsidTr="00003C05">
        <w:tc>
          <w:tcPr>
            <w:tcW w:w="4675" w:type="dxa"/>
          </w:tcPr>
          <w:p w14:paraId="0A4AB9FD" w14:textId="1CD30144" w:rsidR="007F3E42" w:rsidRDefault="003F51B4" w:rsidP="00003C05">
            <w:r>
              <w:t>Merknader til diverse formuleringer i delmål og strategier (for eksempel «støtte» ikke «hjelp»)</w:t>
            </w:r>
          </w:p>
        </w:tc>
        <w:tc>
          <w:tcPr>
            <w:tcW w:w="4675" w:type="dxa"/>
          </w:tcPr>
          <w:p w14:paraId="6FCDC2E0" w14:textId="7485D24E" w:rsidR="007F3E42" w:rsidRDefault="003F51B4" w:rsidP="00003C05">
            <w:r>
              <w:t>Formuleringer endres i delmål 2, 3, 4, med tilhørende strategier.</w:t>
            </w:r>
          </w:p>
        </w:tc>
      </w:tr>
      <w:tr w:rsidR="007F3E42" w14:paraId="0F1B2B09" w14:textId="77777777" w:rsidTr="00003C05">
        <w:tc>
          <w:tcPr>
            <w:tcW w:w="4675" w:type="dxa"/>
          </w:tcPr>
          <w:p w14:paraId="4EAF3450" w14:textId="1A80296D" w:rsidR="007F3E42" w:rsidRDefault="003F51B4" w:rsidP="00003C05">
            <w:r>
              <w:t>Hovedmålet for oppvekst må være å skape gode voksne</w:t>
            </w:r>
          </w:p>
        </w:tc>
        <w:tc>
          <w:tcPr>
            <w:tcW w:w="4675" w:type="dxa"/>
          </w:tcPr>
          <w:p w14:paraId="3276B56F" w14:textId="3D99FC7D" w:rsidR="007F3E42" w:rsidRDefault="003F51B4" w:rsidP="00003C05">
            <w:r>
              <w:t>Føres inn som hovedmål under oppvekst og kultur</w:t>
            </w:r>
          </w:p>
        </w:tc>
      </w:tr>
      <w:tr w:rsidR="007F3E42" w14:paraId="2CF86C5A" w14:textId="77777777" w:rsidTr="00003C05">
        <w:tc>
          <w:tcPr>
            <w:tcW w:w="4675" w:type="dxa"/>
          </w:tcPr>
          <w:p w14:paraId="204EA53B" w14:textId="20C01995" w:rsidR="007F3E42" w:rsidRDefault="003F51B4" w:rsidP="00003C05">
            <w:r>
              <w:t>Delmål 3 og 6 kan slås sammen.</w:t>
            </w:r>
            <w:r w:rsidR="008B7E5F">
              <w:t xml:space="preserve"> Fokuset bør være «alle barn» og bør reflekteres i formuleringen. For saker med vold og overgrep er kompetanse nøkkelen.</w:t>
            </w:r>
          </w:p>
        </w:tc>
        <w:tc>
          <w:tcPr>
            <w:tcW w:w="4675" w:type="dxa"/>
          </w:tcPr>
          <w:p w14:paraId="04257B50" w14:textId="2390198E" w:rsidR="007F3E42" w:rsidRDefault="003F51B4" w:rsidP="00003C05">
            <w:r>
              <w:t>Delmål 6 fjernes. Foreslått strategi føres inn som strategi b) i delmål 3.</w:t>
            </w:r>
          </w:p>
        </w:tc>
      </w:tr>
      <w:tr w:rsidR="00DA0B75" w14:paraId="2C627BF8" w14:textId="77777777" w:rsidTr="00003C05">
        <w:tc>
          <w:tcPr>
            <w:tcW w:w="4675" w:type="dxa"/>
          </w:tcPr>
          <w:p w14:paraId="51618CB0" w14:textId="352F7A42" w:rsidR="00DA0B75" w:rsidRDefault="00DA0B75" w:rsidP="00DA0B75">
            <w:r>
              <w:t>Kulturskole gir bolyst</w:t>
            </w:r>
          </w:p>
        </w:tc>
        <w:tc>
          <w:tcPr>
            <w:tcW w:w="4675" w:type="dxa"/>
          </w:tcPr>
          <w:p w14:paraId="265F2D88" w14:textId="797207CC" w:rsidR="00DA0B75" w:rsidRDefault="00DA0B75" w:rsidP="00DA0B75">
            <w:r>
              <w:t>Hensynet vurderes dekt av delmål 4, strategi c). Spesifikke kulturtiltak bør spilles inn til HØP eller sektorplaner</w:t>
            </w:r>
          </w:p>
        </w:tc>
      </w:tr>
      <w:tr w:rsidR="00DA0B75" w14:paraId="2F42D723" w14:textId="77777777" w:rsidTr="00003C05">
        <w:tc>
          <w:tcPr>
            <w:tcW w:w="4675" w:type="dxa"/>
          </w:tcPr>
          <w:p w14:paraId="593AB075" w14:textId="74AC850A" w:rsidR="00DA0B75" w:rsidRDefault="00DA0B75" w:rsidP="00DA0B75">
            <w:r>
              <w:t>Bolyst og økt kvalitet ønsket som eget delmål.</w:t>
            </w:r>
          </w:p>
        </w:tc>
        <w:tc>
          <w:tcPr>
            <w:tcW w:w="4675" w:type="dxa"/>
          </w:tcPr>
          <w:p w14:paraId="3B9070C4" w14:textId="1978D2A3" w:rsidR="00DA0B75" w:rsidRDefault="00DA0B75" w:rsidP="00DA0B75">
            <w:r>
              <w:t>Spilles inn som nytt delmål 6 med tilhørende strategier.</w:t>
            </w:r>
          </w:p>
        </w:tc>
      </w:tr>
      <w:tr w:rsidR="00DA0B75" w14:paraId="0C5E805B" w14:textId="77777777" w:rsidTr="00003C05">
        <w:tc>
          <w:tcPr>
            <w:tcW w:w="4675" w:type="dxa"/>
          </w:tcPr>
          <w:p w14:paraId="32441B94" w14:textId="16BD5353" w:rsidR="00DA0B75" w:rsidRDefault="00DA0B75" w:rsidP="00DA0B75">
            <w:r>
              <w:t>Foreslår Oppvekst som eget satsningsområde i KPS, med visjon «Levende og inkluderende lokalsamfunn»</w:t>
            </w:r>
          </w:p>
        </w:tc>
        <w:tc>
          <w:tcPr>
            <w:tcW w:w="4675" w:type="dxa"/>
          </w:tcPr>
          <w:p w14:paraId="79E2C9A4" w14:textId="783243A8" w:rsidR="00DA0B75" w:rsidRDefault="00DA0B75" w:rsidP="00DA0B75">
            <w:r>
              <w:t>Må diskuteres i kommunestyret.</w:t>
            </w:r>
          </w:p>
        </w:tc>
      </w:tr>
      <w:tr w:rsidR="00DA0B75" w14:paraId="0352BF4D" w14:textId="77777777" w:rsidTr="00003C05">
        <w:tc>
          <w:tcPr>
            <w:tcW w:w="4675" w:type="dxa"/>
          </w:tcPr>
          <w:p w14:paraId="206EEC91" w14:textId="77777777" w:rsidR="00DA0B75" w:rsidRDefault="00DA0B75" w:rsidP="00DA0B75"/>
        </w:tc>
        <w:tc>
          <w:tcPr>
            <w:tcW w:w="4675" w:type="dxa"/>
          </w:tcPr>
          <w:p w14:paraId="5A76316B" w14:textId="77777777" w:rsidR="00DA0B75" w:rsidRDefault="00DA0B75" w:rsidP="00DA0B75"/>
        </w:tc>
      </w:tr>
    </w:tbl>
    <w:p w14:paraId="6088DF71" w14:textId="27895DFB" w:rsidR="005B0D9A" w:rsidRDefault="005B0D9A"/>
    <w:p w14:paraId="5BE73C20" w14:textId="77777777" w:rsidR="00FA5F2C" w:rsidRDefault="00FA5F2C"/>
    <w:p w14:paraId="51B3476E" w14:textId="137E247C" w:rsidR="00FA5F2C" w:rsidRDefault="00FA5F2C" w:rsidP="00FA5F2C">
      <w:pPr>
        <w:pStyle w:val="Overskrift2"/>
      </w:pPr>
      <w:bookmarkStart w:id="14" w:name="_Toc93491800"/>
      <w:r>
        <w:t>Stab og Økonomi</w:t>
      </w:r>
      <w:bookmarkEnd w:id="14"/>
    </w:p>
    <w:tbl>
      <w:tblPr>
        <w:tblStyle w:val="Tabellrutenett"/>
        <w:tblW w:w="0" w:type="auto"/>
        <w:tblLook w:val="04A0" w:firstRow="1" w:lastRow="0" w:firstColumn="1" w:lastColumn="0" w:noHBand="0" w:noVBand="1"/>
      </w:tblPr>
      <w:tblGrid>
        <w:gridCol w:w="4675"/>
        <w:gridCol w:w="4675"/>
      </w:tblGrid>
      <w:tr w:rsidR="007F3E42" w14:paraId="09141B56" w14:textId="77777777" w:rsidTr="00003C05">
        <w:tc>
          <w:tcPr>
            <w:tcW w:w="4675" w:type="dxa"/>
          </w:tcPr>
          <w:p w14:paraId="18818FE4" w14:textId="77777777" w:rsidR="007F3E42" w:rsidRPr="007F3E42" w:rsidRDefault="007F3E42" w:rsidP="00003C05">
            <w:pPr>
              <w:rPr>
                <w:b/>
                <w:bCs/>
              </w:rPr>
            </w:pPr>
            <w:r>
              <w:rPr>
                <w:b/>
                <w:bCs/>
              </w:rPr>
              <w:t>Merknad</w:t>
            </w:r>
          </w:p>
        </w:tc>
        <w:tc>
          <w:tcPr>
            <w:tcW w:w="4675" w:type="dxa"/>
          </w:tcPr>
          <w:p w14:paraId="3D79EA08" w14:textId="77777777" w:rsidR="007F3E42" w:rsidRPr="007F3E42" w:rsidRDefault="007F3E42" w:rsidP="00003C05">
            <w:pPr>
              <w:rPr>
                <w:b/>
                <w:bCs/>
              </w:rPr>
            </w:pPr>
            <w:r>
              <w:rPr>
                <w:b/>
                <w:bCs/>
              </w:rPr>
              <w:t>Rådmannens vurdering</w:t>
            </w:r>
          </w:p>
        </w:tc>
      </w:tr>
      <w:tr w:rsidR="007F3E42" w14:paraId="74985F64" w14:textId="77777777" w:rsidTr="00003C05">
        <w:tc>
          <w:tcPr>
            <w:tcW w:w="4675" w:type="dxa"/>
          </w:tcPr>
          <w:p w14:paraId="63697154" w14:textId="38F0B69D" w:rsidR="007F3E42" w:rsidRDefault="004C5CA5" w:rsidP="00003C05">
            <w:r>
              <w:t>Det bør beskrives hva den høye låneandelen kan ha å si for fremtidig tjenesteyting</w:t>
            </w:r>
            <w:r w:rsidR="0080388F">
              <w:t>.</w:t>
            </w:r>
          </w:p>
        </w:tc>
        <w:tc>
          <w:tcPr>
            <w:tcW w:w="4675" w:type="dxa"/>
          </w:tcPr>
          <w:p w14:paraId="5F2DA178" w14:textId="0DE76B37" w:rsidR="007F3E42" w:rsidRDefault="0080388F" w:rsidP="00003C05">
            <w:r>
              <w:t>Ført inn under kap. 2.2.</w:t>
            </w:r>
          </w:p>
        </w:tc>
      </w:tr>
      <w:tr w:rsidR="007F3E42" w14:paraId="7D9FA2B7" w14:textId="77777777" w:rsidTr="00003C05">
        <w:tc>
          <w:tcPr>
            <w:tcW w:w="4675" w:type="dxa"/>
          </w:tcPr>
          <w:p w14:paraId="149087A0" w14:textId="17812A0B" w:rsidR="007F3E42" w:rsidRDefault="0080388F" w:rsidP="00003C05">
            <w:r>
              <w:t>Den demografiske utviklingen er til dels ut av kommunens hender.</w:t>
            </w:r>
          </w:p>
        </w:tc>
        <w:tc>
          <w:tcPr>
            <w:tcW w:w="4675" w:type="dxa"/>
          </w:tcPr>
          <w:p w14:paraId="07AFC831" w14:textId="6A409C17" w:rsidR="007F3E42" w:rsidRDefault="0080388F" w:rsidP="00003C05">
            <w:r>
              <w:t>Er beskrevet i kap. 2.2</w:t>
            </w:r>
          </w:p>
        </w:tc>
      </w:tr>
      <w:tr w:rsidR="007F3E42" w14:paraId="4D01D71F" w14:textId="77777777" w:rsidTr="00003C05">
        <w:tc>
          <w:tcPr>
            <w:tcW w:w="4675" w:type="dxa"/>
          </w:tcPr>
          <w:p w14:paraId="7032390B" w14:textId="058AD5D8" w:rsidR="007F3E42" w:rsidRDefault="0080388F" w:rsidP="00003C05">
            <w:r>
              <w:t>Ønsker eget avsnitt med føringer for HØP</w:t>
            </w:r>
          </w:p>
        </w:tc>
        <w:tc>
          <w:tcPr>
            <w:tcW w:w="4675" w:type="dxa"/>
          </w:tcPr>
          <w:p w14:paraId="51C350DC" w14:textId="096C1AFD" w:rsidR="007F3E42" w:rsidRDefault="0080388F" w:rsidP="00003C05">
            <w:r>
              <w:t>Eget avsnitt for HØP ført inn som kap. 6 (se også innspill fra Statsforvalteren.</w:t>
            </w:r>
          </w:p>
        </w:tc>
      </w:tr>
      <w:tr w:rsidR="007F3E42" w14:paraId="32FB7F9E" w14:textId="77777777" w:rsidTr="00003C05">
        <w:tc>
          <w:tcPr>
            <w:tcW w:w="4675" w:type="dxa"/>
          </w:tcPr>
          <w:p w14:paraId="5AA699E0" w14:textId="609D7B61" w:rsidR="007F3E42" w:rsidRDefault="00000482" w:rsidP="00003C05">
            <w:r>
              <w:t>Kommunen bør ha en strategi som går ut på integrering av de som flytter hit</w:t>
            </w:r>
          </w:p>
        </w:tc>
        <w:tc>
          <w:tcPr>
            <w:tcW w:w="4675" w:type="dxa"/>
          </w:tcPr>
          <w:p w14:paraId="702C237E" w14:textId="77777777" w:rsidR="007F3E42" w:rsidRDefault="00000482" w:rsidP="00003C05">
            <w:r>
              <w:t>Føres inn under satsningsområde boligutvikling, delmål 2, strategi d)</w:t>
            </w:r>
          </w:p>
          <w:p w14:paraId="764A3174" w14:textId="77777777" w:rsidR="00000482" w:rsidRDefault="00000482" w:rsidP="00003C05">
            <w:r>
              <w:lastRenderedPageBreak/>
              <w:t>Strategien må utdypes</w:t>
            </w:r>
            <w:r w:rsidR="006F2027">
              <w:t xml:space="preserve"> med tiltak i HØP, i annet planverk, eller i samarbeid med lag/foreninger.</w:t>
            </w:r>
          </w:p>
          <w:p w14:paraId="446A0981" w14:textId="06F6ED25" w:rsidR="00DE2D57" w:rsidRDefault="00DE2D57" w:rsidP="00003C05">
            <w:r>
              <w:t>Integrering er også nevnt under gjennomgående hensyn folkehelse, delmål 1, strategi d)</w:t>
            </w:r>
          </w:p>
        </w:tc>
      </w:tr>
      <w:tr w:rsidR="007F3E42" w14:paraId="213CEE5C" w14:textId="77777777" w:rsidTr="00003C05">
        <w:tc>
          <w:tcPr>
            <w:tcW w:w="4675" w:type="dxa"/>
          </w:tcPr>
          <w:p w14:paraId="755B9D7F" w14:textId="72C8231C" w:rsidR="007F3E42" w:rsidRDefault="00183316" w:rsidP="00003C05">
            <w:r>
              <w:lastRenderedPageBreak/>
              <w:t>I tillegg til den demografiske ut</w:t>
            </w:r>
            <w:r w:rsidR="001B7D15">
              <w:t>viklingen, med flere eldre, er også andelen av uføre forholdsvis høy i kommunen. Dette forsterker utfordringen med rekrutering og tilgang på kompetanse. Dette bør synliggjøres.</w:t>
            </w:r>
          </w:p>
        </w:tc>
        <w:tc>
          <w:tcPr>
            <w:tcW w:w="4675" w:type="dxa"/>
          </w:tcPr>
          <w:p w14:paraId="56B60DD1" w14:textId="64DF9174" w:rsidR="007F3E42" w:rsidRDefault="000D727A" w:rsidP="00003C05">
            <w:r>
              <w:t>Beskrevet under punkt 2.1</w:t>
            </w:r>
          </w:p>
        </w:tc>
      </w:tr>
      <w:tr w:rsidR="007F3E42" w14:paraId="72CAED61" w14:textId="77777777" w:rsidTr="00003C05">
        <w:tc>
          <w:tcPr>
            <w:tcW w:w="4675" w:type="dxa"/>
          </w:tcPr>
          <w:p w14:paraId="3990F452" w14:textId="77777777" w:rsidR="007F3E42" w:rsidRDefault="007F3E42" w:rsidP="00003C05"/>
        </w:tc>
        <w:tc>
          <w:tcPr>
            <w:tcW w:w="4675" w:type="dxa"/>
          </w:tcPr>
          <w:p w14:paraId="08F9D0C6" w14:textId="77777777" w:rsidR="007F3E42" w:rsidRDefault="007F3E42" w:rsidP="00003C05"/>
        </w:tc>
      </w:tr>
      <w:tr w:rsidR="007F3E42" w14:paraId="78DB9319" w14:textId="77777777" w:rsidTr="00003C05">
        <w:tc>
          <w:tcPr>
            <w:tcW w:w="4675" w:type="dxa"/>
          </w:tcPr>
          <w:p w14:paraId="6E019DF1" w14:textId="77777777" w:rsidR="007F3E42" w:rsidRDefault="007F3E42" w:rsidP="00003C05"/>
        </w:tc>
        <w:tc>
          <w:tcPr>
            <w:tcW w:w="4675" w:type="dxa"/>
          </w:tcPr>
          <w:p w14:paraId="4F15228E" w14:textId="77777777" w:rsidR="007F3E42" w:rsidRDefault="007F3E42" w:rsidP="00003C05"/>
        </w:tc>
      </w:tr>
    </w:tbl>
    <w:p w14:paraId="694A5E65" w14:textId="50FA7E93" w:rsidR="00FA5F2C" w:rsidRDefault="00FA5F2C"/>
    <w:p w14:paraId="34D6BD45" w14:textId="77777777" w:rsidR="00FA5F2C" w:rsidRDefault="00FA5F2C"/>
    <w:p w14:paraId="5260775A" w14:textId="438CFD78" w:rsidR="00FA5F2C" w:rsidRDefault="00FA5F2C" w:rsidP="00FA5F2C">
      <w:pPr>
        <w:pStyle w:val="Overskrift2"/>
      </w:pPr>
      <w:bookmarkStart w:id="15" w:name="_Toc93491801"/>
      <w:r>
        <w:t>Teknisk og utvikling</w:t>
      </w:r>
      <w:bookmarkEnd w:id="15"/>
    </w:p>
    <w:tbl>
      <w:tblPr>
        <w:tblStyle w:val="Tabellrutenett"/>
        <w:tblW w:w="0" w:type="auto"/>
        <w:tblLook w:val="04A0" w:firstRow="1" w:lastRow="0" w:firstColumn="1" w:lastColumn="0" w:noHBand="0" w:noVBand="1"/>
      </w:tblPr>
      <w:tblGrid>
        <w:gridCol w:w="4675"/>
        <w:gridCol w:w="4675"/>
      </w:tblGrid>
      <w:tr w:rsidR="007F3E42" w14:paraId="13F38C8C" w14:textId="77777777" w:rsidTr="00003C05">
        <w:tc>
          <w:tcPr>
            <w:tcW w:w="4675" w:type="dxa"/>
          </w:tcPr>
          <w:p w14:paraId="1AA72D68" w14:textId="77777777" w:rsidR="007F3E42" w:rsidRPr="007F3E42" w:rsidRDefault="007F3E42" w:rsidP="00003C05">
            <w:pPr>
              <w:rPr>
                <w:b/>
                <w:bCs/>
              </w:rPr>
            </w:pPr>
            <w:r>
              <w:rPr>
                <w:b/>
                <w:bCs/>
              </w:rPr>
              <w:t>Merknad</w:t>
            </w:r>
          </w:p>
        </w:tc>
        <w:tc>
          <w:tcPr>
            <w:tcW w:w="4675" w:type="dxa"/>
          </w:tcPr>
          <w:p w14:paraId="1A85A40F" w14:textId="77777777" w:rsidR="007F3E42" w:rsidRPr="007F3E42" w:rsidRDefault="007F3E42" w:rsidP="00003C05">
            <w:pPr>
              <w:rPr>
                <w:b/>
                <w:bCs/>
              </w:rPr>
            </w:pPr>
            <w:r>
              <w:rPr>
                <w:b/>
                <w:bCs/>
              </w:rPr>
              <w:t>Rådmannens vurdering</w:t>
            </w:r>
          </w:p>
        </w:tc>
      </w:tr>
      <w:tr w:rsidR="007F3E42" w14:paraId="440A8570" w14:textId="77777777" w:rsidTr="00003C05">
        <w:tc>
          <w:tcPr>
            <w:tcW w:w="4675" w:type="dxa"/>
          </w:tcPr>
          <w:p w14:paraId="01639A13" w14:textId="50A87AB9" w:rsidR="007F3E42" w:rsidRDefault="00CC74F2" w:rsidP="00003C05">
            <w:r>
              <w:t xml:space="preserve">Under delmål 1 bør det påpekes at </w:t>
            </w:r>
            <w:r w:rsidR="000B3F97">
              <w:t>kommunen ikke bare har ansvar for oppgradering og vedlikehold av anlegg, men også utbygging av nytt.</w:t>
            </w:r>
          </w:p>
        </w:tc>
        <w:tc>
          <w:tcPr>
            <w:tcW w:w="4675" w:type="dxa"/>
          </w:tcPr>
          <w:p w14:paraId="651A7BC1" w14:textId="26346558" w:rsidR="007F3E42" w:rsidRDefault="000B3F97" w:rsidP="00003C05">
            <w:r>
              <w:t>Føres inn under delmål 1 på sektor og utvikling</w:t>
            </w:r>
          </w:p>
        </w:tc>
      </w:tr>
      <w:tr w:rsidR="007F3E42" w14:paraId="68865A3E" w14:textId="77777777" w:rsidTr="00003C05">
        <w:tc>
          <w:tcPr>
            <w:tcW w:w="4675" w:type="dxa"/>
          </w:tcPr>
          <w:p w14:paraId="62ADF553" w14:textId="5394FCB0" w:rsidR="007F3E42" w:rsidRDefault="000B3F97" w:rsidP="00003C05">
            <w:r>
              <w:t>Det bør prioriteres utbygging der vi allerede har infrastruktur</w:t>
            </w:r>
          </w:p>
        </w:tc>
        <w:tc>
          <w:tcPr>
            <w:tcW w:w="4675" w:type="dxa"/>
          </w:tcPr>
          <w:p w14:paraId="46A9509C" w14:textId="4CCDD4A3" w:rsidR="007F3E42" w:rsidRDefault="000B3F97" w:rsidP="00003C05">
            <w:r>
              <w:t xml:space="preserve">Hensynet dekkes </w:t>
            </w:r>
            <w:r w:rsidR="00363BCB">
              <w:t>i</w:t>
            </w:r>
            <w:r>
              <w:t xml:space="preserve"> </w:t>
            </w:r>
            <w:r w:rsidR="00363BCB">
              <w:t>arealstrategien, og konkretiseres i KPA. Vurdering av infrastruktur vil også være del av KU for områder som spilles inn, og eventuelt for de som vurderes å tas ut av KPA. Spilles videre til KPA.</w:t>
            </w:r>
          </w:p>
        </w:tc>
      </w:tr>
      <w:tr w:rsidR="007F3E42" w14:paraId="0D95D2BE" w14:textId="77777777" w:rsidTr="00003C05">
        <w:tc>
          <w:tcPr>
            <w:tcW w:w="4675" w:type="dxa"/>
          </w:tcPr>
          <w:p w14:paraId="0540FA1B" w14:textId="0D7FBADD" w:rsidR="007F3E42" w:rsidRDefault="00363BCB" w:rsidP="00003C05">
            <w:r>
              <w:t>Påpeker viktigheten av kompetanseutvikling</w:t>
            </w:r>
          </w:p>
        </w:tc>
        <w:tc>
          <w:tcPr>
            <w:tcW w:w="4675" w:type="dxa"/>
          </w:tcPr>
          <w:p w14:paraId="28C7A1C5" w14:textId="7EA6C522" w:rsidR="007F3E42" w:rsidRDefault="00D11452" w:rsidP="00003C05">
            <w:r>
              <w:t>Føres inn i kap. 7.1 strategi f) Se også innspill fra reindrifta.</w:t>
            </w:r>
          </w:p>
        </w:tc>
      </w:tr>
      <w:tr w:rsidR="007F3E42" w14:paraId="0E8F5F7A" w14:textId="77777777" w:rsidTr="00003C05">
        <w:tc>
          <w:tcPr>
            <w:tcW w:w="4675" w:type="dxa"/>
          </w:tcPr>
          <w:p w14:paraId="47C28423" w14:textId="674F7B14" w:rsidR="007F3E42" w:rsidRDefault="00363BCB" w:rsidP="00003C05">
            <w:r>
              <w:t>Trenger revisjon av landbruksplan</w:t>
            </w:r>
          </w:p>
        </w:tc>
        <w:tc>
          <w:tcPr>
            <w:tcW w:w="4675" w:type="dxa"/>
          </w:tcPr>
          <w:p w14:paraId="0C5406A3" w14:textId="641E2B15" w:rsidR="007F3E42" w:rsidRDefault="00363BCB" w:rsidP="00003C05">
            <w:r>
              <w:t>Spilles til kommunal planstrategi</w:t>
            </w:r>
          </w:p>
        </w:tc>
      </w:tr>
      <w:tr w:rsidR="007F3E42" w14:paraId="1F1D3A7B" w14:textId="77777777" w:rsidTr="00003C05">
        <w:tc>
          <w:tcPr>
            <w:tcW w:w="4675" w:type="dxa"/>
          </w:tcPr>
          <w:p w14:paraId="2D4E9101" w14:textId="6A289DCE" w:rsidR="007F3E42" w:rsidRDefault="00363BCB" w:rsidP="00003C05">
            <w:r>
              <w:t>Ønsker tettere dialog/samarbeid med landskapsvernstyre om besøksforvaltning og samferdsel.</w:t>
            </w:r>
          </w:p>
        </w:tc>
        <w:tc>
          <w:tcPr>
            <w:tcW w:w="4675" w:type="dxa"/>
          </w:tcPr>
          <w:p w14:paraId="3A1DAA5B" w14:textId="131B1685" w:rsidR="007F3E42" w:rsidRDefault="00D11452" w:rsidP="00003C05">
            <w:r>
              <w:t>Utfartsplasser i KPA forutsetter god dialog med landskapsvernområdet, fylkeskommunen, reiselivet og reindrifta. Spilles videre til KPA</w:t>
            </w:r>
            <w:r w:rsidR="00835569">
              <w:t xml:space="preserve"> og plan for besøksforvaltning.</w:t>
            </w:r>
          </w:p>
        </w:tc>
      </w:tr>
    </w:tbl>
    <w:p w14:paraId="12E4B79E" w14:textId="6B64E5C3" w:rsidR="00FA5F2C" w:rsidRDefault="00FA5F2C"/>
    <w:p w14:paraId="18CF60FB" w14:textId="77777777" w:rsidR="00FA5F2C" w:rsidRDefault="00FA5F2C"/>
    <w:p w14:paraId="7F7748B2" w14:textId="77777777" w:rsidR="00FA5F2C" w:rsidRDefault="00FA5F2C"/>
    <w:p w14:paraId="4A0B4843" w14:textId="2DE00211" w:rsidR="005B0D9A" w:rsidRDefault="005B0D9A"/>
    <w:p w14:paraId="05BC03D8" w14:textId="77777777" w:rsidR="005B0D9A" w:rsidRPr="00E723AA" w:rsidRDefault="005B0D9A"/>
    <w:sectPr w:rsidR="005B0D9A" w:rsidRPr="00E723AA" w:rsidSect="00074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173CB"/>
    <w:multiLevelType w:val="hybridMultilevel"/>
    <w:tmpl w:val="ECBA3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AA"/>
    <w:rsid w:val="00000482"/>
    <w:rsid w:val="000645B6"/>
    <w:rsid w:val="00074887"/>
    <w:rsid w:val="000970B3"/>
    <w:rsid w:val="000B3F97"/>
    <w:rsid w:val="000D727A"/>
    <w:rsid w:val="001034CE"/>
    <w:rsid w:val="00116CA0"/>
    <w:rsid w:val="00117633"/>
    <w:rsid w:val="00167801"/>
    <w:rsid w:val="00183316"/>
    <w:rsid w:val="001A5AE8"/>
    <w:rsid w:val="001B7D15"/>
    <w:rsid w:val="001C3BBF"/>
    <w:rsid w:val="001D7A3D"/>
    <w:rsid w:val="00200989"/>
    <w:rsid w:val="0024450B"/>
    <w:rsid w:val="002F687C"/>
    <w:rsid w:val="0030162A"/>
    <w:rsid w:val="00303525"/>
    <w:rsid w:val="003172E8"/>
    <w:rsid w:val="00336115"/>
    <w:rsid w:val="0036079D"/>
    <w:rsid w:val="00363BCB"/>
    <w:rsid w:val="00371F02"/>
    <w:rsid w:val="0038217C"/>
    <w:rsid w:val="003C4472"/>
    <w:rsid w:val="003C7681"/>
    <w:rsid w:val="003E685E"/>
    <w:rsid w:val="003F51B4"/>
    <w:rsid w:val="00405209"/>
    <w:rsid w:val="0045266A"/>
    <w:rsid w:val="00452750"/>
    <w:rsid w:val="00453244"/>
    <w:rsid w:val="004834F1"/>
    <w:rsid w:val="004C13FE"/>
    <w:rsid w:val="004C5CA5"/>
    <w:rsid w:val="004D2755"/>
    <w:rsid w:val="004E7629"/>
    <w:rsid w:val="005120FC"/>
    <w:rsid w:val="005174DF"/>
    <w:rsid w:val="00542A86"/>
    <w:rsid w:val="00543A08"/>
    <w:rsid w:val="00555CEC"/>
    <w:rsid w:val="0058056C"/>
    <w:rsid w:val="005A1FFA"/>
    <w:rsid w:val="005B0D9A"/>
    <w:rsid w:val="00602020"/>
    <w:rsid w:val="00692F18"/>
    <w:rsid w:val="006F195D"/>
    <w:rsid w:val="006F2027"/>
    <w:rsid w:val="007636BE"/>
    <w:rsid w:val="007739AF"/>
    <w:rsid w:val="00786FB3"/>
    <w:rsid w:val="00791B12"/>
    <w:rsid w:val="007B77D4"/>
    <w:rsid w:val="007F3E42"/>
    <w:rsid w:val="007F5247"/>
    <w:rsid w:val="0080388F"/>
    <w:rsid w:val="00835569"/>
    <w:rsid w:val="008742C0"/>
    <w:rsid w:val="008B7192"/>
    <w:rsid w:val="008B7E5F"/>
    <w:rsid w:val="0094419D"/>
    <w:rsid w:val="00987B2B"/>
    <w:rsid w:val="00987B30"/>
    <w:rsid w:val="009A754F"/>
    <w:rsid w:val="009B1A46"/>
    <w:rsid w:val="00A324FC"/>
    <w:rsid w:val="00A450B2"/>
    <w:rsid w:val="00AE05BF"/>
    <w:rsid w:val="00B11635"/>
    <w:rsid w:val="00B13985"/>
    <w:rsid w:val="00B57916"/>
    <w:rsid w:val="00B626D5"/>
    <w:rsid w:val="00BC42C1"/>
    <w:rsid w:val="00C12142"/>
    <w:rsid w:val="00C67585"/>
    <w:rsid w:val="00C678D1"/>
    <w:rsid w:val="00CA41C5"/>
    <w:rsid w:val="00CC74F2"/>
    <w:rsid w:val="00CD0297"/>
    <w:rsid w:val="00CE115F"/>
    <w:rsid w:val="00D11452"/>
    <w:rsid w:val="00D21FAA"/>
    <w:rsid w:val="00D40E31"/>
    <w:rsid w:val="00D633E0"/>
    <w:rsid w:val="00DA0B75"/>
    <w:rsid w:val="00DE2D57"/>
    <w:rsid w:val="00DE459F"/>
    <w:rsid w:val="00E26ECE"/>
    <w:rsid w:val="00E465BD"/>
    <w:rsid w:val="00E5413D"/>
    <w:rsid w:val="00E55504"/>
    <w:rsid w:val="00E70D1E"/>
    <w:rsid w:val="00E723AA"/>
    <w:rsid w:val="00F10BAB"/>
    <w:rsid w:val="00F15048"/>
    <w:rsid w:val="00F305F9"/>
    <w:rsid w:val="00F30B74"/>
    <w:rsid w:val="00F34018"/>
    <w:rsid w:val="00F45A84"/>
    <w:rsid w:val="00F6545B"/>
    <w:rsid w:val="00F94E14"/>
    <w:rsid w:val="00FA5F2C"/>
    <w:rsid w:val="00FD2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EA50"/>
  <w15:chartTrackingRefBased/>
  <w15:docId w15:val="{E61115E1-CEF6-4DD7-A7C8-2BD18E86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60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A5F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E685E"/>
    <w:rPr>
      <w:sz w:val="16"/>
      <w:szCs w:val="16"/>
    </w:rPr>
  </w:style>
  <w:style w:type="paragraph" w:styleId="Merknadstekst">
    <w:name w:val="annotation text"/>
    <w:basedOn w:val="Normal"/>
    <w:link w:val="MerknadstekstTegn"/>
    <w:uiPriority w:val="99"/>
    <w:semiHidden/>
    <w:unhideWhenUsed/>
    <w:rsid w:val="003E685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E685E"/>
    <w:rPr>
      <w:sz w:val="20"/>
      <w:szCs w:val="20"/>
    </w:rPr>
  </w:style>
  <w:style w:type="paragraph" w:styleId="Kommentaremne">
    <w:name w:val="annotation subject"/>
    <w:basedOn w:val="Merknadstekst"/>
    <w:next w:val="Merknadstekst"/>
    <w:link w:val="KommentaremneTegn"/>
    <w:uiPriority w:val="99"/>
    <w:semiHidden/>
    <w:unhideWhenUsed/>
    <w:rsid w:val="003E685E"/>
    <w:rPr>
      <w:b/>
      <w:bCs/>
    </w:rPr>
  </w:style>
  <w:style w:type="character" w:customStyle="1" w:styleId="KommentaremneTegn">
    <w:name w:val="Kommentaremne Tegn"/>
    <w:basedOn w:val="MerknadstekstTegn"/>
    <w:link w:val="Kommentaremne"/>
    <w:uiPriority w:val="99"/>
    <w:semiHidden/>
    <w:rsid w:val="003E685E"/>
    <w:rPr>
      <w:b/>
      <w:bCs/>
      <w:sz w:val="20"/>
      <w:szCs w:val="20"/>
    </w:rPr>
  </w:style>
  <w:style w:type="table" w:styleId="Tabellrutenett">
    <w:name w:val="Table Grid"/>
    <w:basedOn w:val="Vanligtabell"/>
    <w:uiPriority w:val="39"/>
    <w:rsid w:val="00E54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6079D"/>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452750"/>
    <w:pPr>
      <w:outlineLvl w:val="9"/>
    </w:pPr>
    <w:rPr>
      <w:lang w:eastAsia="nb-NO"/>
    </w:rPr>
  </w:style>
  <w:style w:type="paragraph" w:styleId="INNH1">
    <w:name w:val="toc 1"/>
    <w:basedOn w:val="Normal"/>
    <w:next w:val="Normal"/>
    <w:autoRedefine/>
    <w:uiPriority w:val="39"/>
    <w:unhideWhenUsed/>
    <w:rsid w:val="00452750"/>
    <w:pPr>
      <w:spacing w:after="100"/>
    </w:pPr>
  </w:style>
  <w:style w:type="character" w:styleId="Hyperkobling">
    <w:name w:val="Hyperlink"/>
    <w:basedOn w:val="Standardskriftforavsnitt"/>
    <w:uiPriority w:val="99"/>
    <w:unhideWhenUsed/>
    <w:rsid w:val="00452750"/>
    <w:rPr>
      <w:color w:val="0563C1" w:themeColor="hyperlink"/>
      <w:u w:val="single"/>
    </w:rPr>
  </w:style>
  <w:style w:type="character" w:customStyle="1" w:styleId="Overskrift2Tegn">
    <w:name w:val="Overskrift 2 Tegn"/>
    <w:basedOn w:val="Standardskriftforavsnitt"/>
    <w:link w:val="Overskrift2"/>
    <w:uiPriority w:val="9"/>
    <w:rsid w:val="00FA5F2C"/>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7F3E42"/>
    <w:pPr>
      <w:ind w:left="720"/>
      <w:contextualSpacing/>
    </w:pPr>
  </w:style>
  <w:style w:type="paragraph" w:styleId="Ingenmellomrom">
    <w:name w:val="No Spacing"/>
    <w:link w:val="IngenmellomromTegn"/>
    <w:uiPriority w:val="1"/>
    <w:qFormat/>
    <w:rsid w:val="007F3E42"/>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7F3E42"/>
    <w:rPr>
      <w:rFonts w:eastAsiaTheme="minorEastAsia"/>
      <w:lang w:eastAsia="nb-NO"/>
    </w:rPr>
  </w:style>
  <w:style w:type="paragraph" w:styleId="INNH2">
    <w:name w:val="toc 2"/>
    <w:basedOn w:val="Normal"/>
    <w:next w:val="Normal"/>
    <w:autoRedefine/>
    <w:uiPriority w:val="39"/>
    <w:unhideWhenUsed/>
    <w:rsid w:val="00A450B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0A026-C70F-4CF7-AC71-908A3DE9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11</Pages>
  <Words>4043</Words>
  <Characters>21432</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Høgtun</dc:creator>
  <cp:keywords/>
  <dc:description/>
  <cp:lastModifiedBy>Daniel Høgtun</cp:lastModifiedBy>
  <cp:revision>2</cp:revision>
  <dcterms:created xsi:type="dcterms:W3CDTF">2022-01-19T01:49:00Z</dcterms:created>
  <dcterms:modified xsi:type="dcterms:W3CDTF">2022-01-19T12:36:00Z</dcterms:modified>
</cp:coreProperties>
</file>